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8B" w:rsidRPr="00596509" w:rsidRDefault="00596509" w:rsidP="00596509">
      <w:pPr>
        <w:spacing w:line="240" w:lineRule="auto"/>
        <w:jc w:val="center"/>
        <w:rPr>
          <w:rFonts w:cstheme="minorHAnsi"/>
          <w:b/>
          <w:u w:val="single"/>
        </w:rPr>
      </w:pPr>
      <w:r w:rsidRPr="00596509">
        <w:rPr>
          <w:rFonts w:cstheme="minorHAnsi"/>
          <w:b/>
          <w:u w:val="single"/>
        </w:rPr>
        <w:t>Action for Adolescent Girls initiative in one block of Udaipur</w:t>
      </w:r>
    </w:p>
    <w:p w:rsidR="0099152E" w:rsidRPr="0099152E" w:rsidRDefault="0099152E" w:rsidP="00596509">
      <w:pPr>
        <w:spacing w:line="240" w:lineRule="auto"/>
        <w:jc w:val="both"/>
        <w:rPr>
          <w:rFonts w:cstheme="minorHAnsi"/>
          <w:b/>
        </w:rPr>
      </w:pPr>
      <w:r w:rsidRPr="0099152E">
        <w:rPr>
          <w:rFonts w:cstheme="minorHAnsi"/>
          <w:b/>
        </w:rPr>
        <w:t>Background</w:t>
      </w:r>
    </w:p>
    <w:p w:rsidR="00BD2F2E" w:rsidRDefault="00BD2F2E" w:rsidP="00BD2F2E">
      <w:pPr>
        <w:spacing w:line="240" w:lineRule="auto"/>
        <w:jc w:val="both"/>
        <w:rPr>
          <w:rFonts w:cstheme="minorHAnsi"/>
        </w:rPr>
      </w:pPr>
      <w:r>
        <w:rPr>
          <w:rFonts w:cstheme="minorHAnsi"/>
        </w:rPr>
        <w:t xml:space="preserve">UNFPA through its country programme reaches </w:t>
      </w:r>
      <w:r w:rsidR="00767CC9">
        <w:rPr>
          <w:rFonts w:cstheme="minorHAnsi"/>
        </w:rPr>
        <w:t xml:space="preserve">out </w:t>
      </w:r>
      <w:r>
        <w:rPr>
          <w:rFonts w:cstheme="minorHAnsi"/>
        </w:rPr>
        <w:t xml:space="preserve">to young people to empower them </w:t>
      </w:r>
      <w:r w:rsidR="00E36156">
        <w:rPr>
          <w:rFonts w:cstheme="minorHAnsi"/>
        </w:rPr>
        <w:t>with the necessary information and service</w:t>
      </w:r>
      <w:r w:rsidR="00767CC9">
        <w:rPr>
          <w:rFonts w:cstheme="minorHAnsi"/>
        </w:rPr>
        <w:t>s</w:t>
      </w:r>
      <w:r w:rsidR="00E36156">
        <w:rPr>
          <w:rFonts w:cstheme="minorHAnsi"/>
        </w:rPr>
        <w:t xml:space="preserve"> that enable them </w:t>
      </w:r>
      <w:r>
        <w:rPr>
          <w:rFonts w:cstheme="minorHAnsi"/>
        </w:rPr>
        <w:t xml:space="preserve">to realize their aspirations, </w:t>
      </w:r>
      <w:r w:rsidR="00E36156">
        <w:rPr>
          <w:rFonts w:cstheme="minorHAnsi"/>
        </w:rPr>
        <w:t>and make informed choices about their sexual and reproductive rights. UNFPA also works to address harmful practices against women and girls</w:t>
      </w:r>
      <w:r>
        <w:rPr>
          <w:rFonts w:cstheme="minorHAnsi"/>
        </w:rPr>
        <w:t xml:space="preserve"> so that they can lead a fulfilling and meaningful life. </w:t>
      </w:r>
    </w:p>
    <w:p w:rsidR="007A7E29" w:rsidRDefault="0011416B" w:rsidP="00596509">
      <w:pPr>
        <w:spacing w:after="120" w:line="240" w:lineRule="auto"/>
        <w:jc w:val="both"/>
        <w:rPr>
          <w:rFonts w:cs="Calibri"/>
          <w:szCs w:val="24"/>
        </w:rPr>
      </w:pPr>
      <w:r w:rsidRPr="00EB711D">
        <w:rPr>
          <w:rFonts w:eastAsia="Arial Unicode MS" w:cs="Arial"/>
        </w:rPr>
        <w:t>India has 120 million adolescent girls, accounting for nearly 10</w:t>
      </w:r>
      <w:r w:rsidR="00DB43D9">
        <w:rPr>
          <w:rFonts w:eastAsia="Arial Unicode MS" w:cs="Arial"/>
        </w:rPr>
        <w:t xml:space="preserve"> percent</w:t>
      </w:r>
      <w:r w:rsidRPr="00EB711D">
        <w:rPr>
          <w:rFonts w:eastAsia="Arial Unicode MS" w:cs="Arial"/>
        </w:rPr>
        <w:t xml:space="preserve"> of </w:t>
      </w:r>
      <w:r>
        <w:rPr>
          <w:rFonts w:eastAsia="Arial Unicode MS" w:cs="Arial"/>
        </w:rPr>
        <w:t>the country’s</w:t>
      </w:r>
      <w:r w:rsidRPr="00EB711D">
        <w:rPr>
          <w:rFonts w:eastAsia="Arial Unicode MS" w:cs="Arial"/>
        </w:rPr>
        <w:t xml:space="preserve"> population. </w:t>
      </w:r>
      <w:r>
        <w:rPr>
          <w:rFonts w:eastAsia="Arial Unicode MS" w:cs="Arial"/>
        </w:rPr>
        <w:t>A large number of these girls, especially those in rural and tribal areas, live their life without</w:t>
      </w:r>
      <w:r w:rsidRPr="00EB711D">
        <w:rPr>
          <w:rFonts w:eastAsia="Arial Unicode MS" w:cs="Arial"/>
        </w:rPr>
        <w:t xml:space="preserve"> </w:t>
      </w:r>
      <w:r>
        <w:rPr>
          <w:rFonts w:eastAsia="Arial Unicode MS" w:cs="Arial"/>
        </w:rPr>
        <w:t>being able to</w:t>
      </w:r>
      <w:r w:rsidRPr="00EB711D">
        <w:rPr>
          <w:rFonts w:eastAsia="Arial Unicode MS" w:cs="Arial"/>
        </w:rPr>
        <w:t xml:space="preserve"> decide and build their future.</w:t>
      </w:r>
      <w:r>
        <w:rPr>
          <w:rFonts w:eastAsia="Arial Unicode MS" w:cs="Arial"/>
        </w:rPr>
        <w:t xml:space="preserve"> Deep-rooted</w:t>
      </w:r>
      <w:r w:rsidRPr="00EB711D">
        <w:rPr>
          <w:rFonts w:eastAsia="Arial Unicode MS" w:cs="Arial"/>
        </w:rPr>
        <w:t xml:space="preserve"> socio-cultural customs and norms leave them powerless </w:t>
      </w:r>
      <w:r>
        <w:rPr>
          <w:rFonts w:eastAsia="Arial Unicode MS" w:cs="Arial"/>
        </w:rPr>
        <w:t>and vulnerable</w:t>
      </w:r>
      <w:r w:rsidRPr="00EB711D">
        <w:rPr>
          <w:rFonts w:eastAsia="Arial Unicode MS" w:cs="Arial"/>
        </w:rPr>
        <w:t xml:space="preserve">. </w:t>
      </w:r>
      <w:r>
        <w:rPr>
          <w:rFonts w:eastAsia="Arial Unicode MS" w:cs="Arial"/>
        </w:rPr>
        <w:t xml:space="preserve">Child marriage, early and repeated motherhood, lack of education, ill-health, gender-based violence and discrimination, and even trafficking, continue to form a complex cause-and-effect web that </w:t>
      </w:r>
      <w:r w:rsidR="00DB43D9">
        <w:rPr>
          <w:rFonts w:eastAsia="Arial Unicode MS" w:cs="Arial"/>
        </w:rPr>
        <w:t xml:space="preserve">entraps </w:t>
      </w:r>
      <w:r>
        <w:rPr>
          <w:rFonts w:eastAsia="Arial Unicode MS" w:cs="Arial"/>
        </w:rPr>
        <w:t>so many of these girls.</w:t>
      </w:r>
      <w:r w:rsidR="00DB43D9">
        <w:rPr>
          <w:rFonts w:eastAsia="Arial Unicode MS" w:cs="Arial"/>
        </w:rPr>
        <w:t xml:space="preserve"> </w:t>
      </w:r>
      <w:r>
        <w:rPr>
          <w:rFonts w:eastAsia="Arial Unicode MS" w:cs="Arial"/>
        </w:rPr>
        <w:t xml:space="preserve">The situation is especially grim in Rajasthan. Perhaps the starkest indicator of vulnerability and lack of decision-making power among adolescent girls is the prevalence of child marriage. </w:t>
      </w:r>
      <w:r w:rsidRPr="00D0720E">
        <w:rPr>
          <w:rFonts w:eastAsia="Arial Unicode MS" w:cs="Arial"/>
        </w:rPr>
        <w:t>The N</w:t>
      </w:r>
      <w:r>
        <w:rPr>
          <w:rFonts w:eastAsia="Arial Unicode MS" w:cs="Arial"/>
        </w:rPr>
        <w:t xml:space="preserve">ational Family Health Survey </w:t>
      </w:r>
      <w:r w:rsidRPr="00D0720E">
        <w:rPr>
          <w:rFonts w:eastAsia="Arial Unicode MS" w:cs="Arial"/>
        </w:rPr>
        <w:t xml:space="preserve">4 </w:t>
      </w:r>
      <w:r>
        <w:rPr>
          <w:rFonts w:eastAsia="Arial Unicode MS" w:cs="Arial"/>
        </w:rPr>
        <w:t>(NFHS-4) released in 2017, confirms that 35</w:t>
      </w:r>
      <w:r w:rsidR="00DB43D9">
        <w:rPr>
          <w:rFonts w:eastAsia="Arial Unicode MS" w:cs="Arial"/>
        </w:rPr>
        <w:t xml:space="preserve"> percent</w:t>
      </w:r>
      <w:r>
        <w:rPr>
          <w:rFonts w:eastAsia="Arial Unicode MS" w:cs="Arial"/>
        </w:rPr>
        <w:t xml:space="preserve"> of the </w:t>
      </w:r>
      <w:r w:rsidRPr="00D0720E">
        <w:rPr>
          <w:rFonts w:eastAsia="Arial Unicode MS" w:cs="Arial"/>
        </w:rPr>
        <w:t xml:space="preserve">girls </w:t>
      </w:r>
      <w:r>
        <w:rPr>
          <w:rFonts w:eastAsia="Arial Unicode MS" w:cs="Arial"/>
        </w:rPr>
        <w:t xml:space="preserve">in Rajasthan </w:t>
      </w:r>
      <w:r w:rsidRPr="00D0720E">
        <w:rPr>
          <w:rFonts w:eastAsia="Arial Unicode MS" w:cs="Arial"/>
        </w:rPr>
        <w:t xml:space="preserve">get married before the </w:t>
      </w:r>
      <w:r>
        <w:rPr>
          <w:rFonts w:eastAsia="Arial Unicode MS" w:cs="Arial"/>
        </w:rPr>
        <w:t xml:space="preserve">legal </w:t>
      </w:r>
      <w:r w:rsidRPr="00D0720E">
        <w:rPr>
          <w:rFonts w:eastAsia="Arial Unicode MS" w:cs="Arial"/>
        </w:rPr>
        <w:t>age of 18 years.</w:t>
      </w:r>
      <w:r>
        <w:rPr>
          <w:rFonts w:eastAsia="Arial Unicode MS" w:cs="Arial"/>
        </w:rPr>
        <w:t xml:space="preserve">. </w:t>
      </w:r>
      <w:r w:rsidRPr="00D0720E">
        <w:rPr>
          <w:rFonts w:eastAsia="Arial Unicode MS" w:cs="Arial"/>
        </w:rPr>
        <w:t xml:space="preserve"> </w:t>
      </w:r>
      <w:r w:rsidRPr="00805A93">
        <w:rPr>
          <w:rFonts w:cs="Calibri"/>
          <w:szCs w:val="24"/>
        </w:rPr>
        <w:t xml:space="preserve">The consequences of child marriage are adverse for both sexes, but more stark and significant in the case of girls. </w:t>
      </w:r>
    </w:p>
    <w:p w:rsidR="0011416B" w:rsidRPr="00D0720E" w:rsidRDefault="0011416B" w:rsidP="00596509">
      <w:pPr>
        <w:spacing w:after="120" w:line="240" w:lineRule="auto"/>
        <w:jc w:val="both"/>
        <w:rPr>
          <w:rFonts w:eastAsia="Arial Unicode MS" w:cs="Arial"/>
        </w:rPr>
      </w:pPr>
      <w:r w:rsidRPr="00805A93">
        <w:rPr>
          <w:rFonts w:cs="Calibri"/>
          <w:szCs w:val="24"/>
        </w:rPr>
        <w:t xml:space="preserve">Evidence from several research studies clearly indicates that not only is child marriage a gross violation of human rights, but also tends to impact all aspects of life. Early and forced marriages curtail freedom of choice, opportunities and agency, and also reinforce existing structural inequalities related to age, gender, class, caste, religion, sexuality and political economy. The health consequences due to early child bearing and greater responsibilities in the household result in harmful outcomes, both at individual and societal levels; higher infant, child and maternal mortality rates </w:t>
      </w:r>
      <w:r w:rsidR="00F1756E">
        <w:rPr>
          <w:rFonts w:cs="Calibri"/>
          <w:szCs w:val="24"/>
        </w:rPr>
        <w:t>are some adverse outcomes associated with early and</w:t>
      </w:r>
      <w:r w:rsidRPr="00805A93">
        <w:rPr>
          <w:rFonts w:cs="Calibri"/>
          <w:szCs w:val="24"/>
        </w:rPr>
        <w:t xml:space="preserve"> child marriage. Girls discontinuing education on account of getting married also has long</w:t>
      </w:r>
      <w:r>
        <w:rPr>
          <w:rFonts w:cs="Calibri"/>
          <w:szCs w:val="24"/>
        </w:rPr>
        <w:t>-</w:t>
      </w:r>
      <w:r w:rsidRPr="00805A93">
        <w:rPr>
          <w:rFonts w:cs="Calibri"/>
          <w:szCs w:val="24"/>
        </w:rPr>
        <w:t xml:space="preserve">term consequences. </w:t>
      </w:r>
      <w:r w:rsidR="00F1756E">
        <w:rPr>
          <w:rFonts w:cs="Calibri"/>
          <w:szCs w:val="24"/>
        </w:rPr>
        <w:t>Girls who are married early are also likely to be vulnerable to violence within marriage</w:t>
      </w:r>
      <w:r w:rsidRPr="00805A93">
        <w:rPr>
          <w:rFonts w:cs="Calibri"/>
          <w:szCs w:val="24"/>
        </w:rPr>
        <w:t xml:space="preserve">. At the macro level, it also contributes to maintaining the intergenerational cycle of poverty and further </w:t>
      </w:r>
      <w:proofErr w:type="spellStart"/>
      <w:r w:rsidRPr="00805A93">
        <w:rPr>
          <w:rFonts w:cs="Calibri"/>
          <w:szCs w:val="24"/>
        </w:rPr>
        <w:t>marginalising</w:t>
      </w:r>
      <w:proofErr w:type="spellEnd"/>
      <w:r w:rsidRPr="00805A93">
        <w:rPr>
          <w:rFonts w:cs="Calibri"/>
          <w:szCs w:val="24"/>
        </w:rPr>
        <w:t xml:space="preserve"> women</w:t>
      </w:r>
      <w:r>
        <w:rPr>
          <w:rStyle w:val="FootnoteReference"/>
          <w:rFonts w:cs="Calibri"/>
        </w:rPr>
        <w:footnoteReference w:id="1"/>
      </w:r>
      <w:r w:rsidRPr="00805A93">
        <w:rPr>
          <w:rFonts w:cs="Calibri"/>
          <w:szCs w:val="24"/>
        </w:rPr>
        <w:t>.</w:t>
      </w:r>
    </w:p>
    <w:p w:rsidR="0011416B" w:rsidRPr="00D0720E" w:rsidRDefault="0011416B" w:rsidP="00596509">
      <w:pPr>
        <w:spacing w:after="0" w:line="240" w:lineRule="auto"/>
        <w:jc w:val="both"/>
        <w:rPr>
          <w:rFonts w:eastAsia="Arial Unicode MS" w:cs="Arial"/>
        </w:rPr>
      </w:pPr>
    </w:p>
    <w:p w:rsidR="002F2A01" w:rsidRDefault="0011416B" w:rsidP="002F2A01">
      <w:pPr>
        <w:spacing w:line="240" w:lineRule="auto"/>
        <w:jc w:val="both"/>
        <w:rPr>
          <w:noProof/>
          <w:lang w:eastAsia="en-IN"/>
        </w:rPr>
      </w:pPr>
      <w:r w:rsidRPr="00805A93">
        <w:rPr>
          <w:rFonts w:cs="Arial"/>
          <w:b/>
        </w:rPr>
        <w:t>Snapshot of Udaipur District, in Rajasthan</w:t>
      </w:r>
      <w:r>
        <w:rPr>
          <w:rFonts w:cs="Arial"/>
        </w:rPr>
        <w:t xml:space="preserve">: </w:t>
      </w:r>
      <w:r w:rsidRPr="00D0720E">
        <w:rPr>
          <w:rFonts w:cs="Arial"/>
        </w:rPr>
        <w:t>The state of Rajasthan is the largest state in India and occupies 10.4</w:t>
      </w:r>
      <w:r w:rsidR="00DB43D9">
        <w:rPr>
          <w:rFonts w:cs="Arial"/>
        </w:rPr>
        <w:t xml:space="preserve"> percent</w:t>
      </w:r>
      <w:r w:rsidRPr="00D0720E">
        <w:rPr>
          <w:rFonts w:cs="Arial"/>
        </w:rPr>
        <w:t xml:space="preserve"> of the total geographical area of </w:t>
      </w:r>
      <w:r>
        <w:rPr>
          <w:rFonts w:cs="Arial"/>
        </w:rPr>
        <w:t>country, accounting</w:t>
      </w:r>
      <w:r w:rsidRPr="00D0720E">
        <w:rPr>
          <w:rFonts w:cs="Arial"/>
        </w:rPr>
        <w:t xml:space="preserve"> for the 5.67</w:t>
      </w:r>
      <w:r w:rsidR="00DB43D9">
        <w:rPr>
          <w:rFonts w:cs="Arial"/>
        </w:rPr>
        <w:t xml:space="preserve"> percent</w:t>
      </w:r>
      <w:r w:rsidRPr="00D0720E">
        <w:rPr>
          <w:rFonts w:cs="Arial"/>
        </w:rPr>
        <w:t xml:space="preserve"> of the total population. Within Rajasthan, </w:t>
      </w:r>
      <w:r>
        <w:rPr>
          <w:rFonts w:cs="Arial"/>
        </w:rPr>
        <w:t xml:space="preserve">the district of </w:t>
      </w:r>
      <w:r w:rsidRPr="00D0720E">
        <w:rPr>
          <w:rFonts w:cs="Arial"/>
        </w:rPr>
        <w:t xml:space="preserve">Udaipur has </w:t>
      </w:r>
      <w:r>
        <w:rPr>
          <w:rFonts w:cs="Arial"/>
        </w:rPr>
        <w:t xml:space="preserve">a </w:t>
      </w:r>
      <w:r w:rsidRPr="00D0720E">
        <w:rPr>
          <w:rFonts w:cs="Arial"/>
        </w:rPr>
        <w:t>predominantly rural and tribal</w:t>
      </w:r>
      <w:r>
        <w:rPr>
          <w:rFonts w:cs="Arial"/>
        </w:rPr>
        <w:t xml:space="preserve"> </w:t>
      </w:r>
      <w:r w:rsidRPr="00D0720E">
        <w:rPr>
          <w:rFonts w:cs="Arial"/>
        </w:rPr>
        <w:t>population.</w:t>
      </w:r>
      <w:r w:rsidRPr="00D0720E">
        <w:t xml:space="preserve"> </w:t>
      </w:r>
      <w:r w:rsidRPr="00D0720E">
        <w:rPr>
          <w:rFonts w:cs="Arial"/>
        </w:rPr>
        <w:t xml:space="preserve">Also, the average literacy rate of Udaipur </w:t>
      </w:r>
      <w:r>
        <w:rPr>
          <w:rFonts w:cs="Arial"/>
        </w:rPr>
        <w:t xml:space="preserve">District </w:t>
      </w:r>
      <w:r w:rsidRPr="00D0720E">
        <w:rPr>
          <w:rFonts w:cs="Arial"/>
        </w:rPr>
        <w:t>is 61.82</w:t>
      </w:r>
      <w:r w:rsidR="00DB43D9">
        <w:rPr>
          <w:rFonts w:cs="Arial"/>
        </w:rPr>
        <w:t xml:space="preserve"> percent</w:t>
      </w:r>
      <w:r>
        <w:rPr>
          <w:rFonts w:cs="Arial"/>
        </w:rPr>
        <w:t>,</w:t>
      </w:r>
      <w:r w:rsidRPr="00D0720E">
        <w:rPr>
          <w:rFonts w:cs="Arial"/>
        </w:rPr>
        <w:t xml:space="preserve"> compared to the state average of </w:t>
      </w:r>
      <w:r w:rsidR="00DC7B10">
        <w:rPr>
          <w:rFonts w:cs="Arial"/>
        </w:rPr>
        <w:t>66</w:t>
      </w:r>
      <w:r w:rsidR="00DB43D9">
        <w:rPr>
          <w:rFonts w:cs="Arial"/>
        </w:rPr>
        <w:t xml:space="preserve"> percent</w:t>
      </w:r>
      <w:r w:rsidRPr="00D0720E">
        <w:rPr>
          <w:rFonts w:cs="Arial"/>
        </w:rPr>
        <w:t>.</w:t>
      </w:r>
      <w:r w:rsidR="00DC7B10">
        <w:rPr>
          <w:rStyle w:val="FootnoteReference"/>
          <w:rFonts w:cs="Arial"/>
        </w:rPr>
        <w:footnoteReference w:id="2"/>
      </w:r>
      <w:r w:rsidRPr="00D0720E">
        <w:rPr>
          <w:rFonts w:cs="Arial"/>
        </w:rPr>
        <w:t xml:space="preserve"> Male and female literacy rates for the district </w:t>
      </w:r>
      <w:r>
        <w:rPr>
          <w:rFonts w:cs="Arial"/>
        </w:rPr>
        <w:t>are</w:t>
      </w:r>
      <w:r w:rsidRPr="00D0720E">
        <w:rPr>
          <w:rFonts w:cs="Arial"/>
        </w:rPr>
        <w:t xml:space="preserve"> 74.74</w:t>
      </w:r>
      <w:r w:rsidR="00DB43D9">
        <w:rPr>
          <w:rFonts w:cs="Arial"/>
        </w:rPr>
        <w:t xml:space="preserve"> percent</w:t>
      </w:r>
      <w:r w:rsidRPr="00D0720E">
        <w:rPr>
          <w:rFonts w:cs="Arial"/>
        </w:rPr>
        <w:t xml:space="preserve"> and 48.45</w:t>
      </w:r>
      <w:r w:rsidR="00DB43D9">
        <w:rPr>
          <w:rFonts w:cs="Arial"/>
        </w:rPr>
        <w:t xml:space="preserve"> percent</w:t>
      </w:r>
      <w:r w:rsidRPr="00D0720E">
        <w:rPr>
          <w:rFonts w:cs="Arial"/>
        </w:rPr>
        <w:t xml:space="preserve"> respectively. </w:t>
      </w:r>
      <w:r w:rsidR="002F2A01">
        <w:rPr>
          <w:rFonts w:cs="Arial"/>
        </w:rPr>
        <w:t>Child marriage is quite prevalent in the Udaipur district and as per the NFHS-4, 40.4</w:t>
      </w:r>
      <w:r w:rsidR="00FD7637">
        <w:rPr>
          <w:rFonts w:cs="Arial"/>
        </w:rPr>
        <w:t xml:space="preserve"> percent</w:t>
      </w:r>
      <w:r w:rsidR="002F2A01">
        <w:rPr>
          <w:rFonts w:cs="Arial"/>
        </w:rPr>
        <w:t xml:space="preserve"> women in the age group of </w:t>
      </w:r>
      <w:r w:rsidR="002F2A01" w:rsidRPr="00CC1ED9">
        <w:rPr>
          <w:rFonts w:cs="Arial"/>
        </w:rPr>
        <w:t>20-24 years</w:t>
      </w:r>
      <w:r w:rsidR="002F2A01">
        <w:rPr>
          <w:rFonts w:cs="Arial"/>
        </w:rPr>
        <w:t xml:space="preserve"> were</w:t>
      </w:r>
      <w:r w:rsidR="002F2A01" w:rsidRPr="00CC1ED9">
        <w:rPr>
          <w:rFonts w:cs="Arial"/>
        </w:rPr>
        <w:t xml:space="preserve"> married before </w:t>
      </w:r>
      <w:r w:rsidR="002F2A01">
        <w:rPr>
          <w:rFonts w:cs="Arial"/>
        </w:rPr>
        <w:t xml:space="preserve">the </w:t>
      </w:r>
      <w:r w:rsidR="002F2A01" w:rsidRPr="00CC1ED9">
        <w:rPr>
          <w:rFonts w:cs="Arial"/>
        </w:rPr>
        <w:t>age 18 years</w:t>
      </w:r>
      <w:r w:rsidR="002F2A01">
        <w:rPr>
          <w:rFonts w:cs="Arial"/>
        </w:rPr>
        <w:t xml:space="preserve"> and in the rural areas the percentage was higher at 43.5</w:t>
      </w:r>
      <w:r w:rsidR="00FD7637">
        <w:rPr>
          <w:rFonts w:cs="Arial"/>
        </w:rPr>
        <w:t xml:space="preserve"> percent</w:t>
      </w:r>
      <w:r w:rsidR="002F2A01">
        <w:rPr>
          <w:rFonts w:cs="Arial"/>
        </w:rPr>
        <w:t>. Malnutrition is also quite prevalent in the district and a</w:t>
      </w:r>
      <w:r w:rsidR="002F2A01" w:rsidRPr="00D0720E">
        <w:rPr>
          <w:rFonts w:cs="Arial"/>
        </w:rPr>
        <w:t>s per the NFHS-</w:t>
      </w:r>
      <w:r w:rsidR="002F2A01">
        <w:rPr>
          <w:rFonts w:cs="Arial"/>
        </w:rPr>
        <w:t>4</w:t>
      </w:r>
      <w:r w:rsidR="002F2A01" w:rsidRPr="00D0720E">
        <w:rPr>
          <w:rFonts w:cs="Arial"/>
        </w:rPr>
        <w:t xml:space="preserve">, </w:t>
      </w:r>
      <w:r w:rsidR="002F2A01">
        <w:rPr>
          <w:rFonts w:cs="Arial"/>
        </w:rPr>
        <w:t>in the rural areas around 75</w:t>
      </w:r>
      <w:r w:rsidR="00FD7637">
        <w:rPr>
          <w:rFonts w:cs="Arial"/>
        </w:rPr>
        <w:t xml:space="preserve"> percent</w:t>
      </w:r>
      <w:r w:rsidR="002F2A01">
        <w:rPr>
          <w:rFonts w:cs="Arial"/>
        </w:rPr>
        <w:t xml:space="preserve"> women in the age group of 15-49 years were anemic</w:t>
      </w:r>
      <w:r w:rsidR="002F2A01" w:rsidRPr="00D0720E">
        <w:rPr>
          <w:rFonts w:cs="Arial"/>
        </w:rPr>
        <w:t xml:space="preserve">. </w:t>
      </w:r>
      <w:r w:rsidR="002F2A01">
        <w:rPr>
          <w:rFonts w:cs="Arial"/>
        </w:rPr>
        <w:t xml:space="preserve">While detailed data for NFHS-4 is awaited, </w:t>
      </w:r>
      <w:r w:rsidR="002F2A01" w:rsidRPr="00D0720E">
        <w:rPr>
          <w:rFonts w:cs="Arial"/>
        </w:rPr>
        <w:t>NHFS -3 shows that the unmet need for spacing methods of contraception among the age group 15-19</w:t>
      </w:r>
      <w:r w:rsidR="00FD7637">
        <w:rPr>
          <w:rFonts w:cs="Arial"/>
        </w:rPr>
        <w:t xml:space="preserve"> years</w:t>
      </w:r>
      <w:r w:rsidR="002F2A01" w:rsidRPr="00D0720E">
        <w:rPr>
          <w:rFonts w:cs="Arial"/>
        </w:rPr>
        <w:t xml:space="preserve"> is 26</w:t>
      </w:r>
      <w:r w:rsidR="00FD7637">
        <w:rPr>
          <w:rFonts w:cs="Arial"/>
        </w:rPr>
        <w:t xml:space="preserve"> percent</w:t>
      </w:r>
      <w:r w:rsidR="002F2A01" w:rsidRPr="00D0720E">
        <w:rPr>
          <w:rFonts w:cs="Arial"/>
        </w:rPr>
        <w:t xml:space="preserve"> and</w:t>
      </w:r>
      <w:r w:rsidR="00FD7637">
        <w:rPr>
          <w:rFonts w:cs="Arial"/>
        </w:rPr>
        <w:t xml:space="preserve"> among</w:t>
      </w:r>
      <w:r w:rsidR="002F2A01" w:rsidRPr="00D0720E">
        <w:rPr>
          <w:rFonts w:cs="Arial"/>
        </w:rPr>
        <w:t xml:space="preserve"> 20-24 </w:t>
      </w:r>
      <w:r w:rsidR="00FD7637">
        <w:rPr>
          <w:rFonts w:cs="Arial"/>
        </w:rPr>
        <w:t xml:space="preserve">years </w:t>
      </w:r>
      <w:r w:rsidR="002F2A01" w:rsidRPr="00D0720E">
        <w:rPr>
          <w:rFonts w:cs="Arial"/>
        </w:rPr>
        <w:t>is 17</w:t>
      </w:r>
      <w:r w:rsidR="00FD7637">
        <w:rPr>
          <w:rFonts w:cs="Arial"/>
        </w:rPr>
        <w:t xml:space="preserve"> percent</w:t>
      </w:r>
      <w:r w:rsidR="002F2A01" w:rsidRPr="00D0720E">
        <w:rPr>
          <w:rFonts w:cs="Arial"/>
        </w:rPr>
        <w:t xml:space="preserve">.  </w:t>
      </w:r>
      <w:r w:rsidR="002F2A01">
        <w:t>The d</w:t>
      </w:r>
      <w:r w:rsidR="002F2A01" w:rsidRPr="00D0720E">
        <w:t>istrict has a Total Fertility Rate of 3.8</w:t>
      </w:r>
      <w:r w:rsidR="002F2A01">
        <w:rPr>
          <w:rStyle w:val="FootnoteReference"/>
        </w:rPr>
        <w:footnoteReference w:id="3"/>
      </w:r>
      <w:r w:rsidR="002F2A01">
        <w:t xml:space="preserve"> </w:t>
      </w:r>
      <w:r w:rsidR="002F2A01" w:rsidRPr="00D0720E">
        <w:t xml:space="preserve">and an Adolescent Fertility Rate of Rajasthan is </w:t>
      </w:r>
      <w:r w:rsidR="002F2A01">
        <w:t>14</w:t>
      </w:r>
      <w:r w:rsidR="002F2A01" w:rsidRPr="00D0720E">
        <w:t>.</w:t>
      </w:r>
      <w:r w:rsidR="002F2A01">
        <w:t>5</w:t>
      </w:r>
      <w:r w:rsidR="002F2A01" w:rsidRPr="00D0720E">
        <w:t xml:space="preserve"> among the age group of 15-19</w:t>
      </w:r>
      <w:r w:rsidR="002F2A01">
        <w:rPr>
          <w:rStyle w:val="FootnoteReference"/>
        </w:rPr>
        <w:footnoteReference w:id="4"/>
      </w:r>
      <w:r w:rsidR="002F2A01">
        <w:t>,</w:t>
      </w:r>
      <w:r w:rsidR="002F2A01" w:rsidRPr="00D0720E">
        <w:t xml:space="preserve"> which </w:t>
      </w:r>
      <w:r w:rsidR="002F2A01">
        <w:t>is higher than most of the states in the country</w:t>
      </w:r>
      <w:r w:rsidR="002F2A01" w:rsidRPr="00D0720E">
        <w:t>. Early marriage and high unmet need for contraception leads to early child</w:t>
      </w:r>
      <w:r w:rsidR="002F2A01">
        <w:t xml:space="preserve"> </w:t>
      </w:r>
      <w:r w:rsidR="002F2A01" w:rsidRPr="00D0720E">
        <w:t xml:space="preserve">bearing and associated complications. </w:t>
      </w:r>
    </w:p>
    <w:p w:rsidR="00493355" w:rsidRDefault="007A7E29" w:rsidP="00596509">
      <w:pPr>
        <w:spacing w:after="120" w:line="240" w:lineRule="auto"/>
        <w:jc w:val="both"/>
        <w:rPr>
          <w:rFonts w:cs="Arial"/>
        </w:rPr>
      </w:pPr>
      <w:r>
        <w:rPr>
          <w:rFonts w:cs="Arial"/>
        </w:rPr>
        <w:t>Action for Adolescent  girls project was implemented in Udaipur from 2015-2017 and has</w:t>
      </w:r>
      <w:r w:rsidR="009171B3">
        <w:rPr>
          <w:rFonts w:cs="Arial"/>
        </w:rPr>
        <w:t xml:space="preserve"> helped in testing </w:t>
      </w:r>
      <w:r w:rsidR="00DB43D9">
        <w:rPr>
          <w:rFonts w:cs="Arial"/>
        </w:rPr>
        <w:t xml:space="preserve">UNFPA’s </w:t>
      </w:r>
      <w:r w:rsidR="009171B3">
        <w:rPr>
          <w:rFonts w:cs="Arial"/>
        </w:rPr>
        <w:t xml:space="preserve">girl centric curriculum and environment building activities to facilitate the empowerment of adolescent girls in vulnerable settings in Udaipur district. </w:t>
      </w:r>
      <w:r w:rsidR="004B30BD">
        <w:rPr>
          <w:rFonts w:cs="Arial"/>
        </w:rPr>
        <w:t>T</w:t>
      </w:r>
      <w:r w:rsidR="0024657F">
        <w:rPr>
          <w:rFonts w:cs="Arial"/>
        </w:rPr>
        <w:t>he interve</w:t>
      </w:r>
      <w:r w:rsidR="00C8051C">
        <w:rPr>
          <w:rFonts w:cs="Arial"/>
        </w:rPr>
        <w:t xml:space="preserve">ntion in Udaipur </w:t>
      </w:r>
      <w:r w:rsidR="00F1756E">
        <w:rPr>
          <w:rFonts w:cs="Arial"/>
        </w:rPr>
        <w:t>enabled</w:t>
      </w:r>
      <w:r w:rsidR="00C8051C">
        <w:rPr>
          <w:rFonts w:cs="Arial"/>
        </w:rPr>
        <w:t xml:space="preserve"> </w:t>
      </w:r>
      <w:r w:rsidR="00DB43D9">
        <w:rPr>
          <w:rFonts w:cs="Arial"/>
        </w:rPr>
        <w:t xml:space="preserve">outreach to </w:t>
      </w:r>
      <w:r w:rsidR="00C8051C">
        <w:rPr>
          <w:rFonts w:cs="Arial"/>
        </w:rPr>
        <w:t>approximately 12</w:t>
      </w:r>
      <w:r w:rsidR="00DB43D9">
        <w:rPr>
          <w:rFonts w:cs="Arial"/>
        </w:rPr>
        <w:t>,</w:t>
      </w:r>
      <w:r w:rsidR="00C8051C">
        <w:rPr>
          <w:rFonts w:cs="Arial"/>
        </w:rPr>
        <w:t>000</w:t>
      </w:r>
      <w:r w:rsidR="0024657F">
        <w:rPr>
          <w:rFonts w:cs="Arial"/>
        </w:rPr>
        <w:t xml:space="preserve"> adolescent girls’ </w:t>
      </w:r>
      <w:r w:rsidR="00DB43D9">
        <w:rPr>
          <w:rFonts w:cs="Arial"/>
        </w:rPr>
        <w:t xml:space="preserve">with </w:t>
      </w:r>
      <w:r w:rsidR="0024657F">
        <w:rPr>
          <w:rFonts w:cs="Arial"/>
        </w:rPr>
        <w:t>asset</w:t>
      </w:r>
      <w:r w:rsidR="00DB43D9">
        <w:rPr>
          <w:rFonts w:cs="Arial"/>
        </w:rPr>
        <w:t>-building initiatives</w:t>
      </w:r>
      <w:r w:rsidR="0024657F">
        <w:rPr>
          <w:rFonts w:cs="Arial"/>
        </w:rPr>
        <w:t xml:space="preserve"> in the area</w:t>
      </w:r>
      <w:r w:rsidR="00DB43D9">
        <w:rPr>
          <w:rFonts w:cs="Arial"/>
        </w:rPr>
        <w:t>s</w:t>
      </w:r>
      <w:r w:rsidR="0024657F">
        <w:rPr>
          <w:rFonts w:cs="Arial"/>
        </w:rPr>
        <w:t xml:space="preserve"> of health, social and financial </w:t>
      </w:r>
      <w:r w:rsidR="00C8051C">
        <w:rPr>
          <w:rFonts w:cs="Arial"/>
        </w:rPr>
        <w:t>literacy. The project also provided a platform for out of school adolescent girls to link them to open school education and opportunities for livelihood skill</w:t>
      </w:r>
      <w:r w:rsidR="00DB43D9">
        <w:rPr>
          <w:rFonts w:cs="Arial"/>
        </w:rPr>
        <w:t>-building.</w:t>
      </w:r>
      <w:r w:rsidR="00C8051C">
        <w:rPr>
          <w:rFonts w:cs="Arial"/>
        </w:rPr>
        <w:t xml:space="preserve"> The learnings from the initiative</w:t>
      </w:r>
      <w:r w:rsidR="000732BE">
        <w:rPr>
          <w:rFonts w:cs="Arial"/>
        </w:rPr>
        <w:t xml:space="preserve"> have</w:t>
      </w:r>
      <w:r w:rsidR="00C8051C">
        <w:rPr>
          <w:rFonts w:cs="Arial"/>
        </w:rPr>
        <w:t xml:space="preserve"> contributed to the development of strategic action plan to address the issue of Child Marriage in the State</w:t>
      </w:r>
      <w:r w:rsidR="00C8051C" w:rsidRPr="00FC6F97">
        <w:rPr>
          <w:rFonts w:cs="Arial"/>
        </w:rPr>
        <w:t xml:space="preserve"> </w:t>
      </w:r>
      <w:r w:rsidR="00C8051C">
        <w:rPr>
          <w:rFonts w:cs="Arial"/>
        </w:rPr>
        <w:t>through the involvement of different stakeholders.</w:t>
      </w:r>
    </w:p>
    <w:p w:rsidR="00C8051C" w:rsidRDefault="00493355" w:rsidP="00596509">
      <w:pPr>
        <w:spacing w:after="120" w:line="240" w:lineRule="auto"/>
        <w:jc w:val="both"/>
        <w:rPr>
          <w:rFonts w:cs="Arial"/>
        </w:rPr>
      </w:pPr>
      <w:r>
        <w:rPr>
          <w:rFonts w:cs="Arial"/>
        </w:rPr>
        <w:t xml:space="preserve">The focus in the last few years of the AAG implementation was to reach out to larger number of out of school adolescent girls in two blocks of Udaipur. During the implementation , </w:t>
      </w:r>
      <w:r w:rsidR="00467989">
        <w:rPr>
          <w:rFonts w:cs="Arial"/>
        </w:rPr>
        <w:t xml:space="preserve"> apart from the learnings that was highlighted , the  challenges included how to address the issue of migration which hindered some of  the girls from attending the clubs’ meetings</w:t>
      </w:r>
      <w:r w:rsidR="00F86821">
        <w:rPr>
          <w:rFonts w:cs="Arial"/>
        </w:rPr>
        <w:t>, turnover among the peer educators  who were facilitating the curriculum at the adolescent clubs  and the quality of transaction of curriculum in the adolescent clubs</w:t>
      </w:r>
    </w:p>
    <w:p w:rsidR="009171B3" w:rsidRDefault="0024657F" w:rsidP="00596509">
      <w:pPr>
        <w:spacing w:after="120" w:line="240" w:lineRule="auto"/>
        <w:jc w:val="both"/>
        <w:rPr>
          <w:rFonts w:cs="Arial"/>
        </w:rPr>
      </w:pPr>
      <w:r>
        <w:rPr>
          <w:rFonts w:cs="Arial"/>
        </w:rPr>
        <w:t xml:space="preserve"> </w:t>
      </w:r>
      <w:r w:rsidR="009171B3">
        <w:rPr>
          <w:rFonts w:cs="Arial"/>
        </w:rPr>
        <w:t xml:space="preserve">It is planned that the AAG initiative will be implemented in another block in Udaipur District which will reach </w:t>
      </w:r>
      <w:r w:rsidR="00DD1A9E">
        <w:rPr>
          <w:rFonts w:cs="Arial"/>
        </w:rPr>
        <w:t>5250</w:t>
      </w:r>
      <w:r w:rsidR="009171B3">
        <w:rPr>
          <w:rFonts w:cs="Arial"/>
        </w:rPr>
        <w:t xml:space="preserve"> adolescent </w:t>
      </w:r>
      <w:r w:rsidR="007A7E29">
        <w:rPr>
          <w:rFonts w:cs="Arial"/>
        </w:rPr>
        <w:t xml:space="preserve">girls through 175 adolescent clubs </w:t>
      </w:r>
      <w:r w:rsidR="009171B3">
        <w:rPr>
          <w:rFonts w:cs="Arial"/>
        </w:rPr>
        <w:t>in a span of 12 months</w:t>
      </w:r>
      <w:r w:rsidR="00EC3CBF">
        <w:rPr>
          <w:rFonts w:cs="Arial"/>
        </w:rPr>
        <w:t xml:space="preserve"> from </w:t>
      </w:r>
      <w:r w:rsidR="00FC2C65">
        <w:rPr>
          <w:rFonts w:cs="Arial"/>
        </w:rPr>
        <w:t xml:space="preserve">April </w:t>
      </w:r>
      <w:r w:rsidR="006F6A00">
        <w:rPr>
          <w:rFonts w:cs="Arial"/>
        </w:rPr>
        <w:t>2018 to February 2019</w:t>
      </w:r>
      <w:r w:rsidR="009171B3">
        <w:rPr>
          <w:rFonts w:cs="Arial"/>
        </w:rPr>
        <w:t xml:space="preserve">. The initiative would focus on both out of school unmarried and married </w:t>
      </w:r>
      <w:r w:rsidR="007A7E29">
        <w:rPr>
          <w:rFonts w:cs="Arial"/>
        </w:rPr>
        <w:t>girls in</w:t>
      </w:r>
      <w:r w:rsidR="00891264">
        <w:rPr>
          <w:rFonts w:cs="Arial"/>
        </w:rPr>
        <w:t xml:space="preserve"> the identified new block, where the vulnerabilities are very high for the adolescent girls to realize their aspirations. </w:t>
      </w:r>
    </w:p>
    <w:p w:rsidR="006F6A00" w:rsidRDefault="00891264" w:rsidP="006F6A00">
      <w:pPr>
        <w:spacing w:after="0" w:line="240" w:lineRule="auto"/>
        <w:jc w:val="both"/>
        <w:rPr>
          <w:rFonts w:cstheme="minorHAnsi"/>
        </w:rPr>
      </w:pPr>
      <w:r>
        <w:rPr>
          <w:rFonts w:cs="Arial"/>
        </w:rPr>
        <w:t xml:space="preserve">As part of the Request for Proposal, the Implementing </w:t>
      </w:r>
      <w:r w:rsidR="00F86821">
        <w:rPr>
          <w:rFonts w:cs="Arial"/>
        </w:rPr>
        <w:t>partner has</w:t>
      </w:r>
      <w:r>
        <w:rPr>
          <w:rFonts w:cs="Arial"/>
        </w:rPr>
        <w:t xml:space="preserve"> to </w:t>
      </w:r>
      <w:r w:rsidR="00F86821">
        <w:rPr>
          <w:rFonts w:cs="Arial"/>
        </w:rPr>
        <w:t>suggest a</w:t>
      </w:r>
      <w:r>
        <w:rPr>
          <w:rFonts w:cs="Arial"/>
        </w:rPr>
        <w:t xml:space="preserve"> block for the AAG </w:t>
      </w:r>
      <w:r w:rsidR="00F86821">
        <w:rPr>
          <w:rFonts w:cs="Arial"/>
        </w:rPr>
        <w:t>initiative implementation</w:t>
      </w:r>
      <w:r w:rsidR="006F6A00">
        <w:rPr>
          <w:rFonts w:cs="Arial"/>
        </w:rPr>
        <w:t>.</w:t>
      </w:r>
      <w:r w:rsidR="00C6458E" w:rsidRPr="00C6458E">
        <w:rPr>
          <w:rFonts w:cs="Arial"/>
        </w:rPr>
        <w:t xml:space="preserve"> </w:t>
      </w:r>
      <w:r w:rsidR="00C6458E">
        <w:rPr>
          <w:rFonts w:cs="Arial"/>
        </w:rPr>
        <w:t xml:space="preserve">The block should be different from the blocks of </w:t>
      </w:r>
      <w:proofErr w:type="spellStart"/>
      <w:r w:rsidR="00C6458E">
        <w:rPr>
          <w:rFonts w:cs="Arial"/>
        </w:rPr>
        <w:t>Kherwara</w:t>
      </w:r>
      <w:proofErr w:type="spellEnd"/>
      <w:r w:rsidR="00C6458E">
        <w:rPr>
          <w:rFonts w:cs="Arial"/>
        </w:rPr>
        <w:t xml:space="preserve"> and </w:t>
      </w:r>
      <w:proofErr w:type="spellStart"/>
      <w:r w:rsidR="00C6458E">
        <w:rPr>
          <w:rFonts w:cs="Arial"/>
        </w:rPr>
        <w:t>Salumber</w:t>
      </w:r>
      <w:proofErr w:type="spellEnd"/>
      <w:r w:rsidR="00C6458E">
        <w:rPr>
          <w:rFonts w:cs="Arial"/>
        </w:rPr>
        <w:t xml:space="preserve">, where the first cohort of adolescent </w:t>
      </w:r>
      <w:r w:rsidR="00F870A3">
        <w:rPr>
          <w:rFonts w:cs="Arial"/>
        </w:rPr>
        <w:t>girl’s</w:t>
      </w:r>
      <w:r w:rsidR="00C6458E">
        <w:rPr>
          <w:rFonts w:cs="Arial"/>
        </w:rPr>
        <w:t xml:space="preserve"> initiative was implemented. In the new blocks, as part of the AAG initiative adolescent clubs will be formed in 175 </w:t>
      </w:r>
      <w:proofErr w:type="spellStart"/>
      <w:r w:rsidR="00C6458E">
        <w:rPr>
          <w:rFonts w:cs="Arial"/>
        </w:rPr>
        <w:t>anganwadi</w:t>
      </w:r>
      <w:proofErr w:type="spellEnd"/>
      <w:r w:rsidR="00C6458E">
        <w:rPr>
          <w:rFonts w:cs="Arial"/>
        </w:rPr>
        <w:t xml:space="preserve"> centers.</w:t>
      </w:r>
      <w:r w:rsidR="006F6A00">
        <w:rPr>
          <w:rFonts w:cs="Arial"/>
        </w:rPr>
        <w:t xml:space="preserve"> In </w:t>
      </w:r>
      <w:r w:rsidR="00F870A3">
        <w:rPr>
          <w:rFonts w:cs="Arial"/>
        </w:rPr>
        <w:t>2018,</w:t>
      </w:r>
      <w:r w:rsidR="006F6A00">
        <w:rPr>
          <w:rFonts w:cs="Arial"/>
        </w:rPr>
        <w:t xml:space="preserve"> the initiative would</w:t>
      </w:r>
      <w:r w:rsidR="00FD6C9A">
        <w:rPr>
          <w:rFonts w:cs="Arial"/>
        </w:rPr>
        <w:t xml:space="preserve"> focus </w:t>
      </w:r>
      <w:r w:rsidR="00F870A3">
        <w:rPr>
          <w:rFonts w:cs="Arial"/>
        </w:rPr>
        <w:t xml:space="preserve">on </w:t>
      </w:r>
      <w:r w:rsidR="00F870A3">
        <w:rPr>
          <w:rFonts w:cstheme="minorHAnsi"/>
        </w:rPr>
        <w:t>1</w:t>
      </w:r>
      <w:r w:rsidR="006F6A00">
        <w:rPr>
          <w:rFonts w:cstheme="minorHAnsi"/>
        </w:rPr>
        <w:t>) Reaching out to Adolescent Girls 2) Developing Sustainable Mechanism</w:t>
      </w:r>
      <w:r w:rsidR="00F1756E">
        <w:rPr>
          <w:rFonts w:cstheme="minorHAnsi"/>
        </w:rPr>
        <w:t>s</w:t>
      </w:r>
      <w:r w:rsidR="006F6A00">
        <w:rPr>
          <w:rFonts w:cstheme="minorHAnsi"/>
        </w:rPr>
        <w:t xml:space="preserve"> and 3) Policy Engage</w:t>
      </w:r>
      <w:r w:rsidR="00FD6C9A">
        <w:rPr>
          <w:rFonts w:cstheme="minorHAnsi"/>
        </w:rPr>
        <w:t xml:space="preserve">ment and systems </w:t>
      </w:r>
      <w:r w:rsidR="00F870A3">
        <w:rPr>
          <w:rFonts w:cstheme="minorHAnsi"/>
        </w:rPr>
        <w:t xml:space="preserve">strengthening. </w:t>
      </w:r>
      <w:r w:rsidR="00F86821">
        <w:rPr>
          <w:rFonts w:cstheme="minorHAnsi"/>
        </w:rPr>
        <w:t xml:space="preserve">The initiative also would look at strengthening the transaction of the curriculum </w:t>
      </w:r>
      <w:r w:rsidR="00F1756E">
        <w:rPr>
          <w:rFonts w:cstheme="minorHAnsi"/>
        </w:rPr>
        <w:t xml:space="preserve">in </w:t>
      </w:r>
      <w:r w:rsidR="00F86821">
        <w:rPr>
          <w:rFonts w:cstheme="minorHAnsi"/>
        </w:rPr>
        <w:t xml:space="preserve">the adolescent clubs so that the knowledge that is imparted will leads to improvement in positive attitudes and practices that would help the girls realize their aspirations. The Initiative would also establish structures and framework at the end of the project period, which would sustain the critical </w:t>
      </w:r>
      <w:r w:rsidR="00F870A3">
        <w:rPr>
          <w:rFonts w:cstheme="minorHAnsi"/>
        </w:rPr>
        <w:t>interventions,</w:t>
      </w:r>
      <w:r w:rsidR="00F86821">
        <w:rPr>
          <w:rFonts w:cstheme="minorHAnsi"/>
        </w:rPr>
        <w:t xml:space="preserve"> especially the meeting of the adolescent girls at the </w:t>
      </w:r>
      <w:proofErr w:type="spellStart"/>
      <w:r w:rsidR="00F86821">
        <w:rPr>
          <w:rFonts w:cstheme="minorHAnsi"/>
        </w:rPr>
        <w:t>Anganwadi</w:t>
      </w:r>
      <w:proofErr w:type="spellEnd"/>
      <w:r w:rsidR="00F86821">
        <w:rPr>
          <w:rFonts w:cstheme="minorHAnsi"/>
        </w:rPr>
        <w:t xml:space="preserve"> centers, at the end of the project period. During the period of project </w:t>
      </w:r>
      <w:r w:rsidR="00F870A3">
        <w:rPr>
          <w:rFonts w:cstheme="minorHAnsi"/>
        </w:rPr>
        <w:t>interventions,</w:t>
      </w:r>
      <w:r w:rsidR="00F86821">
        <w:rPr>
          <w:rFonts w:cstheme="minorHAnsi"/>
        </w:rPr>
        <w:t xml:space="preserve"> </w:t>
      </w:r>
      <w:r w:rsidR="00F870A3">
        <w:rPr>
          <w:rFonts w:cstheme="minorHAnsi"/>
        </w:rPr>
        <w:t>the interventions</w:t>
      </w:r>
      <w:r w:rsidR="007909A5">
        <w:rPr>
          <w:rFonts w:cstheme="minorHAnsi"/>
        </w:rPr>
        <w:t xml:space="preserve"> will also contribute to </w:t>
      </w:r>
      <w:r w:rsidR="00F870A3">
        <w:rPr>
          <w:rFonts w:cstheme="minorHAnsi"/>
        </w:rPr>
        <w:t>the strengthening</w:t>
      </w:r>
      <w:r w:rsidR="007909A5">
        <w:rPr>
          <w:rFonts w:cstheme="minorHAnsi"/>
        </w:rPr>
        <w:t xml:space="preserve"> of the Government systems to strongly implement large scale adolescent </w:t>
      </w:r>
      <w:r w:rsidR="00F870A3">
        <w:rPr>
          <w:rFonts w:cstheme="minorHAnsi"/>
        </w:rPr>
        <w:t>girl’s</w:t>
      </w:r>
      <w:r w:rsidR="007909A5">
        <w:rPr>
          <w:rFonts w:cstheme="minorHAnsi"/>
        </w:rPr>
        <w:t xml:space="preserve"> </w:t>
      </w:r>
      <w:proofErr w:type="spellStart"/>
      <w:r w:rsidR="007909A5">
        <w:rPr>
          <w:rFonts w:cstheme="minorHAnsi"/>
        </w:rPr>
        <w:t>programmes</w:t>
      </w:r>
      <w:proofErr w:type="spellEnd"/>
      <w:r w:rsidR="007909A5">
        <w:rPr>
          <w:rFonts w:cstheme="minorHAnsi"/>
        </w:rPr>
        <w:t>.</w:t>
      </w:r>
    </w:p>
    <w:p w:rsidR="00C6458E" w:rsidRDefault="00C6458E" w:rsidP="006F6A00">
      <w:pPr>
        <w:spacing w:after="0" w:line="240" w:lineRule="auto"/>
        <w:jc w:val="both"/>
        <w:rPr>
          <w:rFonts w:cstheme="minorHAnsi"/>
        </w:rPr>
      </w:pPr>
    </w:p>
    <w:p w:rsidR="0054160A" w:rsidRPr="00767CC9" w:rsidRDefault="007A7E29" w:rsidP="00767CC9">
      <w:pPr>
        <w:spacing w:line="240" w:lineRule="auto"/>
        <w:jc w:val="both"/>
        <w:rPr>
          <w:rFonts w:cstheme="minorHAnsi"/>
          <w:b/>
        </w:rPr>
      </w:pPr>
      <w:r w:rsidRPr="0099152E">
        <w:rPr>
          <w:rFonts w:cstheme="minorHAnsi"/>
          <w:b/>
        </w:rPr>
        <w:t>Objectives:</w:t>
      </w:r>
      <w:r w:rsidR="0099152E" w:rsidRPr="0099152E">
        <w:rPr>
          <w:rFonts w:cstheme="minorHAnsi"/>
          <w:b/>
        </w:rPr>
        <w:t xml:space="preserve"> </w:t>
      </w:r>
    </w:p>
    <w:p w:rsidR="0054160A" w:rsidRPr="006373B3" w:rsidRDefault="0054160A" w:rsidP="00596509">
      <w:pPr>
        <w:spacing w:after="0" w:line="240" w:lineRule="auto"/>
        <w:ind w:firstLine="360"/>
        <w:jc w:val="both"/>
        <w:rPr>
          <w:rFonts w:cs="Arial"/>
        </w:rPr>
      </w:pPr>
      <w:r>
        <w:rPr>
          <w:rFonts w:cs="Arial"/>
        </w:rPr>
        <w:t>The Specific objectives of this initiative are:</w:t>
      </w:r>
      <w:r w:rsidRPr="006373B3">
        <w:rPr>
          <w:rFonts w:cs="Arial"/>
        </w:rPr>
        <w:t xml:space="preserve"> </w:t>
      </w:r>
    </w:p>
    <w:p w:rsidR="0054160A" w:rsidRDefault="0054160A" w:rsidP="00596509">
      <w:pPr>
        <w:pStyle w:val="ListParagraph"/>
        <w:numPr>
          <w:ilvl w:val="0"/>
          <w:numId w:val="13"/>
        </w:numPr>
        <w:spacing w:after="0" w:line="240" w:lineRule="auto"/>
        <w:jc w:val="both"/>
        <w:rPr>
          <w:rFonts w:cs="Arial"/>
        </w:rPr>
      </w:pPr>
      <w:r>
        <w:rPr>
          <w:rFonts w:cs="Arial"/>
        </w:rPr>
        <w:t>E</w:t>
      </w:r>
      <w:r w:rsidRPr="00220926">
        <w:rPr>
          <w:rFonts w:cs="Arial"/>
        </w:rPr>
        <w:t>nhance the adolescent girls’ understanding of social skills, access to health information and services, enhanc</w:t>
      </w:r>
      <w:r>
        <w:rPr>
          <w:rFonts w:cs="Arial"/>
        </w:rPr>
        <w:t xml:space="preserve">e </w:t>
      </w:r>
      <w:r w:rsidRPr="00220926">
        <w:rPr>
          <w:rFonts w:cs="Arial"/>
        </w:rPr>
        <w:t>opportunities</w:t>
      </w:r>
      <w:r>
        <w:rPr>
          <w:rFonts w:cs="Arial"/>
        </w:rPr>
        <w:t xml:space="preserve"> for continuation of education and </w:t>
      </w:r>
      <w:r w:rsidRPr="00220926">
        <w:rPr>
          <w:rFonts w:cs="Arial"/>
        </w:rPr>
        <w:t>increas</w:t>
      </w:r>
      <w:r>
        <w:rPr>
          <w:rFonts w:cs="Arial"/>
        </w:rPr>
        <w:t xml:space="preserve">e </w:t>
      </w:r>
      <w:r w:rsidRPr="00220926">
        <w:rPr>
          <w:rFonts w:cs="Arial"/>
        </w:rPr>
        <w:t>the possibilities for participation and leadership opportunities in their communities</w:t>
      </w:r>
      <w:r>
        <w:rPr>
          <w:rFonts w:cs="Arial"/>
        </w:rPr>
        <w:t>.</w:t>
      </w:r>
      <w:r w:rsidRPr="00220926">
        <w:rPr>
          <w:rFonts w:cs="Arial"/>
        </w:rPr>
        <w:t xml:space="preserve">  </w:t>
      </w:r>
    </w:p>
    <w:p w:rsidR="0054160A" w:rsidRPr="00220926" w:rsidRDefault="0054160A" w:rsidP="00596509">
      <w:pPr>
        <w:pStyle w:val="ListParagraph"/>
        <w:numPr>
          <w:ilvl w:val="0"/>
          <w:numId w:val="13"/>
        </w:numPr>
        <w:spacing w:after="0" w:line="240" w:lineRule="auto"/>
        <w:jc w:val="both"/>
        <w:rPr>
          <w:rFonts w:cs="Arial"/>
        </w:rPr>
      </w:pPr>
      <w:r>
        <w:rPr>
          <w:rFonts w:cs="Arial"/>
        </w:rPr>
        <w:t>Create an</w:t>
      </w:r>
      <w:r w:rsidRPr="00220926">
        <w:rPr>
          <w:rFonts w:cs="Arial"/>
        </w:rPr>
        <w:t xml:space="preserve"> effective network of adolescent peer educators/grassroots functionaries for empowering the adolescent girls to realize their aspirations through</w:t>
      </w:r>
      <w:r>
        <w:rPr>
          <w:rFonts w:cs="Arial"/>
        </w:rPr>
        <w:t xml:space="preserve"> </w:t>
      </w:r>
      <w:r w:rsidRPr="00220926">
        <w:rPr>
          <w:rFonts w:cs="Arial"/>
        </w:rPr>
        <w:t>acquiring of social, health and economic assets.</w:t>
      </w:r>
    </w:p>
    <w:p w:rsidR="0054160A" w:rsidRDefault="0054160A" w:rsidP="00596509">
      <w:pPr>
        <w:pStyle w:val="ListParagraph"/>
        <w:numPr>
          <w:ilvl w:val="0"/>
          <w:numId w:val="13"/>
        </w:numPr>
        <w:spacing w:after="0" w:line="240" w:lineRule="auto"/>
        <w:jc w:val="both"/>
        <w:rPr>
          <w:rFonts w:cs="Arial"/>
        </w:rPr>
      </w:pPr>
      <w:r>
        <w:rPr>
          <w:rFonts w:cs="Arial"/>
        </w:rPr>
        <w:t xml:space="preserve">Facilitate the development of an enabling environment </w:t>
      </w:r>
      <w:r w:rsidRPr="00F469A1">
        <w:rPr>
          <w:rFonts w:cs="Arial"/>
        </w:rPr>
        <w:t>in support of girls’ human rights through adolescent girls</w:t>
      </w:r>
      <w:r>
        <w:rPr>
          <w:rFonts w:cs="Arial"/>
        </w:rPr>
        <w:t>, Peer Educators, Opinion Leaders and Key Functionaries.</w:t>
      </w:r>
    </w:p>
    <w:p w:rsidR="0054160A" w:rsidRDefault="0054160A" w:rsidP="00596509">
      <w:pPr>
        <w:pStyle w:val="ListParagraph"/>
        <w:numPr>
          <w:ilvl w:val="0"/>
          <w:numId w:val="13"/>
        </w:numPr>
        <w:spacing w:after="0" w:line="240" w:lineRule="auto"/>
        <w:jc w:val="both"/>
        <w:rPr>
          <w:rFonts w:cs="Arial"/>
        </w:rPr>
      </w:pPr>
      <w:r>
        <w:rPr>
          <w:rFonts w:cs="Arial"/>
        </w:rPr>
        <w:t xml:space="preserve">Engage with Policy makers on the issue of child marriage and provide technical support to implement interventions addressing child marriage by integrating the learnings from the Action for Adolescent Girls Initiative </w:t>
      </w:r>
    </w:p>
    <w:p w:rsidR="0054160A" w:rsidRDefault="0054160A" w:rsidP="00596509">
      <w:pPr>
        <w:pStyle w:val="ListParagraph"/>
        <w:numPr>
          <w:ilvl w:val="0"/>
          <w:numId w:val="13"/>
        </w:numPr>
        <w:spacing w:after="0" w:line="240" w:lineRule="auto"/>
        <w:jc w:val="both"/>
        <w:rPr>
          <w:rFonts w:cs="Arial"/>
        </w:rPr>
      </w:pPr>
      <w:r>
        <w:rPr>
          <w:rFonts w:cs="Arial"/>
        </w:rPr>
        <w:t>Contribute to systems strengthening  by working closely with the Department of Women and Child Development to reach out to larger number of out of school adolescent girls apart from the intensive project interventions in 175 adolescent clubs</w:t>
      </w:r>
    </w:p>
    <w:p w:rsidR="0054160A" w:rsidRDefault="0054160A" w:rsidP="00596509">
      <w:pPr>
        <w:pStyle w:val="ListParagraph"/>
        <w:numPr>
          <w:ilvl w:val="0"/>
          <w:numId w:val="13"/>
        </w:numPr>
        <w:spacing w:after="0" w:line="240" w:lineRule="auto"/>
        <w:jc w:val="both"/>
        <w:rPr>
          <w:rFonts w:cs="Arial"/>
        </w:rPr>
      </w:pPr>
      <w:r>
        <w:rPr>
          <w:rFonts w:cs="Arial"/>
        </w:rPr>
        <w:t>Facilitate Knowledge Sharing and Developing models of process interventions that can be further used for engaging discussions with potential stakeholders for scale up.</w:t>
      </w:r>
    </w:p>
    <w:p w:rsidR="009F2A11" w:rsidRDefault="009F2A11" w:rsidP="00596509">
      <w:pPr>
        <w:spacing w:after="0" w:line="240" w:lineRule="auto"/>
        <w:jc w:val="both"/>
        <w:rPr>
          <w:rFonts w:cstheme="minorHAnsi"/>
        </w:rPr>
      </w:pPr>
    </w:p>
    <w:p w:rsidR="007909A5" w:rsidRPr="007909A5" w:rsidRDefault="007909A5" w:rsidP="00596509">
      <w:pPr>
        <w:spacing w:after="0" w:line="240" w:lineRule="auto"/>
        <w:jc w:val="both"/>
        <w:rPr>
          <w:rFonts w:cstheme="minorHAnsi"/>
          <w:b/>
        </w:rPr>
      </w:pPr>
      <w:r w:rsidRPr="007909A5">
        <w:rPr>
          <w:rFonts w:cstheme="minorHAnsi"/>
          <w:b/>
        </w:rPr>
        <w:t xml:space="preserve">Strategies </w:t>
      </w:r>
    </w:p>
    <w:p w:rsidR="007909A5" w:rsidRDefault="007909A5" w:rsidP="00596509">
      <w:pPr>
        <w:spacing w:after="0" w:line="240" w:lineRule="auto"/>
        <w:jc w:val="both"/>
        <w:rPr>
          <w:rFonts w:cstheme="minorHAnsi"/>
        </w:rPr>
      </w:pPr>
    </w:p>
    <w:p w:rsidR="0099152E" w:rsidRPr="00E50553" w:rsidRDefault="009F2A11" w:rsidP="00596509">
      <w:pPr>
        <w:spacing w:after="0" w:line="240" w:lineRule="auto"/>
        <w:jc w:val="both"/>
        <w:rPr>
          <w:rFonts w:cstheme="minorHAnsi"/>
        </w:rPr>
      </w:pPr>
      <w:r>
        <w:rPr>
          <w:rFonts w:cstheme="minorHAnsi"/>
        </w:rPr>
        <w:t>Strategy 1 -</w:t>
      </w:r>
      <w:r w:rsidR="0099152E" w:rsidRPr="00E50553">
        <w:rPr>
          <w:rFonts w:cstheme="minorHAnsi"/>
        </w:rPr>
        <w:t xml:space="preserve"> </w:t>
      </w:r>
      <w:r w:rsidR="00FE1224">
        <w:rPr>
          <w:rFonts w:cstheme="minorHAnsi"/>
        </w:rPr>
        <w:t>Create an enabling environment for the development of adolescent girls in the community</w:t>
      </w:r>
    </w:p>
    <w:p w:rsidR="009F2A11" w:rsidRDefault="009F2A11" w:rsidP="00596509">
      <w:pPr>
        <w:spacing w:after="0" w:line="240" w:lineRule="auto"/>
        <w:jc w:val="both"/>
        <w:rPr>
          <w:rFonts w:cstheme="minorHAnsi"/>
        </w:rPr>
      </w:pPr>
      <w:r>
        <w:rPr>
          <w:rFonts w:cstheme="minorHAnsi"/>
        </w:rPr>
        <w:t>Strateg</w:t>
      </w:r>
      <w:r w:rsidR="000732BE">
        <w:rPr>
          <w:rFonts w:cstheme="minorHAnsi"/>
        </w:rPr>
        <w:t>y 2</w:t>
      </w:r>
      <w:r>
        <w:rPr>
          <w:rFonts w:cstheme="minorHAnsi"/>
        </w:rPr>
        <w:t xml:space="preserve"> – </w:t>
      </w:r>
      <w:r w:rsidR="00784C76">
        <w:rPr>
          <w:rFonts w:cstheme="minorHAnsi"/>
        </w:rPr>
        <w:t>Mobilize</w:t>
      </w:r>
      <w:r>
        <w:rPr>
          <w:rFonts w:cstheme="minorHAnsi"/>
        </w:rPr>
        <w:t xml:space="preserve"> adolescent girls </w:t>
      </w:r>
      <w:r w:rsidR="007C54A3">
        <w:rPr>
          <w:rFonts w:cstheme="minorHAnsi"/>
        </w:rPr>
        <w:t xml:space="preserve">(married and unmarried) </w:t>
      </w:r>
      <w:r>
        <w:rPr>
          <w:rFonts w:cstheme="minorHAnsi"/>
        </w:rPr>
        <w:t xml:space="preserve">through adolescent clubs in the </w:t>
      </w:r>
      <w:proofErr w:type="spellStart"/>
      <w:r>
        <w:rPr>
          <w:rFonts w:cstheme="minorHAnsi"/>
        </w:rPr>
        <w:t>Anganwadi</w:t>
      </w:r>
      <w:proofErr w:type="spellEnd"/>
      <w:r>
        <w:rPr>
          <w:rFonts w:cstheme="minorHAnsi"/>
        </w:rPr>
        <w:t xml:space="preserve"> centers</w:t>
      </w:r>
      <w:r w:rsidR="00DB43D9">
        <w:rPr>
          <w:rFonts w:cstheme="minorHAnsi"/>
        </w:rPr>
        <w:t xml:space="preserve">, </w:t>
      </w:r>
      <w:r>
        <w:rPr>
          <w:rFonts w:cstheme="minorHAnsi"/>
        </w:rPr>
        <w:t>in the intervention villages</w:t>
      </w:r>
      <w:r w:rsidR="000732BE">
        <w:rPr>
          <w:rFonts w:cstheme="minorHAnsi"/>
        </w:rPr>
        <w:t xml:space="preserve"> and transaction of curriculum through fortnightly meetings </w:t>
      </w:r>
    </w:p>
    <w:p w:rsidR="009F2A11" w:rsidRDefault="000732BE" w:rsidP="00596509">
      <w:pPr>
        <w:spacing w:after="0" w:line="240" w:lineRule="auto"/>
        <w:jc w:val="both"/>
        <w:rPr>
          <w:rFonts w:cstheme="minorHAnsi"/>
        </w:rPr>
      </w:pPr>
      <w:r>
        <w:rPr>
          <w:rFonts w:cstheme="minorHAnsi"/>
        </w:rPr>
        <w:t>Strategy 3</w:t>
      </w:r>
      <w:r w:rsidR="009F2A11">
        <w:rPr>
          <w:rFonts w:cstheme="minorHAnsi"/>
        </w:rPr>
        <w:t xml:space="preserve"> – Identification of the Peer educators and capacity building of the peer educators on the basis of the girl centered curriculum</w:t>
      </w:r>
    </w:p>
    <w:p w:rsidR="00DB43D9" w:rsidRDefault="00784C76" w:rsidP="00596509">
      <w:pPr>
        <w:spacing w:after="0" w:line="240" w:lineRule="auto"/>
        <w:jc w:val="both"/>
        <w:rPr>
          <w:rFonts w:cstheme="minorHAnsi"/>
        </w:rPr>
      </w:pPr>
      <w:r>
        <w:rPr>
          <w:rFonts w:cstheme="minorHAnsi"/>
        </w:rPr>
        <w:t>Strategy 4</w:t>
      </w:r>
      <w:r w:rsidR="009F2A11">
        <w:rPr>
          <w:rFonts w:cstheme="minorHAnsi"/>
        </w:rPr>
        <w:t xml:space="preserve"> – Capacity Building of</w:t>
      </w:r>
      <w:r w:rsidR="00DB43D9">
        <w:rPr>
          <w:rFonts w:cstheme="minorHAnsi"/>
        </w:rPr>
        <w:t xml:space="preserve"> frontline workers </w:t>
      </w:r>
      <w:r w:rsidR="00F870A3">
        <w:rPr>
          <w:rFonts w:cstheme="minorHAnsi"/>
        </w:rPr>
        <w:t xml:space="preserve">including </w:t>
      </w:r>
      <w:proofErr w:type="spellStart"/>
      <w:r w:rsidR="00F870A3">
        <w:rPr>
          <w:rFonts w:cstheme="minorHAnsi"/>
        </w:rPr>
        <w:t>Anganwadi</w:t>
      </w:r>
      <w:proofErr w:type="spellEnd"/>
      <w:r w:rsidR="009F2A11">
        <w:rPr>
          <w:rFonts w:cstheme="minorHAnsi"/>
        </w:rPr>
        <w:t xml:space="preserve"> workers,</w:t>
      </w:r>
      <w:r w:rsidR="00DB43D9">
        <w:rPr>
          <w:rFonts w:cstheme="minorHAnsi"/>
        </w:rPr>
        <w:t xml:space="preserve"> </w:t>
      </w:r>
      <w:r w:rsidR="009F2A11">
        <w:rPr>
          <w:rFonts w:cstheme="minorHAnsi"/>
        </w:rPr>
        <w:t xml:space="preserve">ASHAs and the </w:t>
      </w:r>
      <w:proofErr w:type="spellStart"/>
      <w:r w:rsidR="009F2A11">
        <w:rPr>
          <w:rFonts w:cstheme="minorHAnsi"/>
        </w:rPr>
        <w:t>Sathins</w:t>
      </w:r>
      <w:proofErr w:type="spellEnd"/>
      <w:r w:rsidR="009F2A11">
        <w:rPr>
          <w:rFonts w:cstheme="minorHAnsi"/>
        </w:rPr>
        <w:t xml:space="preserve"> in the intervention villages to provide supportive environment for the curriculum to be transacted </w:t>
      </w:r>
    </w:p>
    <w:p w:rsidR="009F2A11" w:rsidRDefault="009F2A11" w:rsidP="00596509">
      <w:pPr>
        <w:spacing w:after="0" w:line="240" w:lineRule="auto"/>
        <w:jc w:val="both"/>
        <w:rPr>
          <w:rFonts w:cstheme="minorHAnsi"/>
        </w:rPr>
      </w:pPr>
      <w:r>
        <w:rPr>
          <w:rFonts w:cstheme="minorHAnsi"/>
        </w:rPr>
        <w:t xml:space="preserve">Strategy </w:t>
      </w:r>
      <w:r w:rsidR="00784C76">
        <w:rPr>
          <w:rFonts w:cstheme="minorHAnsi"/>
        </w:rPr>
        <w:t>5</w:t>
      </w:r>
      <w:r>
        <w:rPr>
          <w:rFonts w:cstheme="minorHAnsi"/>
        </w:rPr>
        <w:t xml:space="preserve"> – Partnership building and Linkages with the different Government departments</w:t>
      </w:r>
      <w:r w:rsidR="00784C76">
        <w:rPr>
          <w:rFonts w:cstheme="minorHAnsi"/>
        </w:rPr>
        <w:t xml:space="preserve">  in terms of large scale adolescent </w:t>
      </w:r>
      <w:proofErr w:type="spellStart"/>
      <w:r w:rsidR="00784C76">
        <w:rPr>
          <w:rFonts w:cstheme="minorHAnsi"/>
        </w:rPr>
        <w:t>programmes</w:t>
      </w:r>
      <w:proofErr w:type="spellEnd"/>
      <w:r w:rsidR="00784C76">
        <w:rPr>
          <w:rFonts w:cstheme="minorHAnsi"/>
        </w:rPr>
        <w:t xml:space="preserve"> (like SABLA) </w:t>
      </w:r>
      <w:r>
        <w:rPr>
          <w:rFonts w:cstheme="minorHAnsi"/>
        </w:rPr>
        <w:t xml:space="preserve"> and Institutions that provide skills training  for the adolescent girls to access educational and livelihood opportunities </w:t>
      </w:r>
    </w:p>
    <w:p w:rsidR="009F2A11" w:rsidRDefault="00784C76" w:rsidP="00596509">
      <w:pPr>
        <w:spacing w:after="0" w:line="240" w:lineRule="auto"/>
        <w:jc w:val="both"/>
        <w:rPr>
          <w:rFonts w:cstheme="minorHAnsi"/>
        </w:rPr>
      </w:pPr>
      <w:r>
        <w:rPr>
          <w:rFonts w:cstheme="minorHAnsi"/>
        </w:rPr>
        <w:t>Strategy 6</w:t>
      </w:r>
      <w:r w:rsidR="009F2A11">
        <w:rPr>
          <w:rFonts w:cstheme="minorHAnsi"/>
        </w:rPr>
        <w:t xml:space="preserve"> - Development of Resource center in the intervention block to facilitate the out of school adolescent girls to access resources</w:t>
      </w:r>
    </w:p>
    <w:p w:rsidR="00784C76" w:rsidRDefault="009F2A11" w:rsidP="00596509">
      <w:pPr>
        <w:spacing w:after="0" w:line="240" w:lineRule="auto"/>
        <w:jc w:val="both"/>
        <w:rPr>
          <w:rFonts w:cstheme="minorHAnsi"/>
        </w:rPr>
      </w:pPr>
      <w:r>
        <w:rPr>
          <w:rFonts w:cstheme="minorHAnsi"/>
        </w:rPr>
        <w:t>Strate</w:t>
      </w:r>
      <w:r w:rsidR="00784C76">
        <w:rPr>
          <w:rFonts w:cstheme="minorHAnsi"/>
        </w:rPr>
        <w:t>gy 7</w:t>
      </w:r>
      <w:r>
        <w:rPr>
          <w:rFonts w:cstheme="minorHAnsi"/>
        </w:rPr>
        <w:t xml:space="preserve">- Developing Knowledge briefs, process documentation on the programme </w:t>
      </w:r>
    </w:p>
    <w:p w:rsidR="00DD1A9E" w:rsidRDefault="00DD1A9E" w:rsidP="00596509">
      <w:pPr>
        <w:spacing w:after="0" w:line="240" w:lineRule="auto"/>
        <w:jc w:val="both"/>
        <w:rPr>
          <w:rFonts w:cstheme="minorHAnsi"/>
        </w:rPr>
      </w:pPr>
    </w:p>
    <w:p w:rsidR="007909A5" w:rsidRDefault="007909A5" w:rsidP="00596509">
      <w:pPr>
        <w:spacing w:after="0" w:line="240" w:lineRule="auto"/>
        <w:jc w:val="both"/>
        <w:rPr>
          <w:rFonts w:cstheme="minorHAnsi"/>
        </w:rPr>
      </w:pPr>
    </w:p>
    <w:p w:rsidR="00784C76" w:rsidRDefault="00784C76" w:rsidP="00596509">
      <w:pPr>
        <w:spacing w:after="0" w:line="240" w:lineRule="auto"/>
        <w:jc w:val="both"/>
        <w:rPr>
          <w:rFonts w:cstheme="minorHAnsi"/>
        </w:rPr>
      </w:pPr>
      <w:r>
        <w:rPr>
          <w:rFonts w:cstheme="minorHAnsi"/>
        </w:rPr>
        <w:t xml:space="preserve">In order to strengthen the strategies to reach out to the out of school adolescent </w:t>
      </w:r>
      <w:r w:rsidR="00F870A3">
        <w:rPr>
          <w:rFonts w:cstheme="minorHAnsi"/>
        </w:rPr>
        <w:t>girls,</w:t>
      </w:r>
      <w:r>
        <w:rPr>
          <w:rFonts w:cstheme="minorHAnsi"/>
        </w:rPr>
        <w:t xml:space="preserve"> UNFPA through its technical support will also undertake certain identified interventions in co-ordination with </w:t>
      </w:r>
      <w:r w:rsidR="005C4ED6">
        <w:rPr>
          <w:rFonts w:cstheme="minorHAnsi"/>
        </w:rPr>
        <w:t xml:space="preserve">the Government and the </w:t>
      </w:r>
      <w:r w:rsidR="0013249A">
        <w:rPr>
          <w:rFonts w:cstheme="minorHAnsi"/>
        </w:rPr>
        <w:t>I</w:t>
      </w:r>
      <w:r w:rsidR="005C4ED6">
        <w:rPr>
          <w:rFonts w:cstheme="minorHAnsi"/>
        </w:rPr>
        <w:t xml:space="preserve">mplementing Partner. UNFPA would advocate with the Department in strengthening the Monitoring information management system </w:t>
      </w:r>
      <w:r w:rsidR="00DD1A9E">
        <w:rPr>
          <w:rFonts w:cstheme="minorHAnsi"/>
        </w:rPr>
        <w:t xml:space="preserve">of SABLA and other large scale adolescent </w:t>
      </w:r>
      <w:proofErr w:type="spellStart"/>
      <w:r w:rsidR="00DD1A9E">
        <w:rPr>
          <w:rFonts w:cstheme="minorHAnsi"/>
        </w:rPr>
        <w:t>programmes</w:t>
      </w:r>
      <w:proofErr w:type="spellEnd"/>
      <w:r w:rsidR="00DD1A9E">
        <w:rPr>
          <w:rFonts w:cstheme="minorHAnsi"/>
        </w:rPr>
        <w:t>,</w:t>
      </w:r>
      <w:r w:rsidR="00F870A3">
        <w:rPr>
          <w:rFonts w:cstheme="minorHAnsi"/>
        </w:rPr>
        <w:t xml:space="preserve"> </w:t>
      </w:r>
      <w:r w:rsidR="005C4ED6">
        <w:rPr>
          <w:rFonts w:cstheme="minorHAnsi"/>
        </w:rPr>
        <w:t xml:space="preserve">in collecting the data related to the adolescent girls programs that are implemented in the </w:t>
      </w:r>
      <w:r w:rsidR="00042D9E">
        <w:rPr>
          <w:rFonts w:cstheme="minorHAnsi"/>
        </w:rPr>
        <w:t xml:space="preserve">field. </w:t>
      </w:r>
      <w:r w:rsidR="00DD1A9E">
        <w:rPr>
          <w:rFonts w:cstheme="minorHAnsi"/>
        </w:rPr>
        <w:t>This MIS would be different from the MIS system of the second cohort of the AAG initiative.</w:t>
      </w:r>
      <w:r w:rsidR="00F870A3">
        <w:rPr>
          <w:rFonts w:cstheme="minorHAnsi"/>
        </w:rPr>
        <w:t xml:space="preserve"> </w:t>
      </w:r>
      <w:r w:rsidR="00042D9E">
        <w:rPr>
          <w:rFonts w:cstheme="minorHAnsi"/>
        </w:rPr>
        <w:t>Apart</w:t>
      </w:r>
      <w:r w:rsidR="005C4ED6">
        <w:rPr>
          <w:rFonts w:cstheme="minorHAnsi"/>
        </w:rPr>
        <w:t xml:space="preserve"> from that in </w:t>
      </w:r>
      <w:r w:rsidR="00F870A3">
        <w:rPr>
          <w:rFonts w:cstheme="minorHAnsi"/>
        </w:rPr>
        <w:t>Udaipur,</w:t>
      </w:r>
      <w:r w:rsidR="005C4ED6">
        <w:rPr>
          <w:rFonts w:cstheme="minorHAnsi"/>
        </w:rPr>
        <w:t xml:space="preserve"> UNFPA would in co-ordination with implementing partner would identify best practices in the area of Action for adolescent </w:t>
      </w:r>
      <w:r w:rsidR="00F870A3">
        <w:rPr>
          <w:rFonts w:cstheme="minorHAnsi"/>
        </w:rPr>
        <w:t>girl’s</w:t>
      </w:r>
      <w:r w:rsidR="005C4ED6">
        <w:rPr>
          <w:rFonts w:cstheme="minorHAnsi"/>
        </w:rPr>
        <w:t xml:space="preserve"> project implementation and share the same for further scale </w:t>
      </w:r>
      <w:r w:rsidR="00F870A3">
        <w:rPr>
          <w:rFonts w:cstheme="minorHAnsi"/>
        </w:rPr>
        <w:t>up.</w:t>
      </w:r>
    </w:p>
    <w:p w:rsidR="00DD1A9E" w:rsidRDefault="00DD1A9E" w:rsidP="00596509">
      <w:pPr>
        <w:spacing w:after="0" w:line="240" w:lineRule="auto"/>
        <w:jc w:val="both"/>
        <w:rPr>
          <w:rFonts w:cstheme="minorHAnsi"/>
        </w:rPr>
      </w:pPr>
    </w:p>
    <w:p w:rsidR="00DD1A9E" w:rsidRDefault="00DD1A9E" w:rsidP="00DD1A9E">
      <w:pPr>
        <w:spacing w:after="0" w:line="240" w:lineRule="auto"/>
        <w:jc w:val="both"/>
        <w:rPr>
          <w:rFonts w:cstheme="minorHAnsi"/>
        </w:rPr>
      </w:pPr>
      <w:r>
        <w:rPr>
          <w:rFonts w:cstheme="minorHAnsi"/>
        </w:rPr>
        <w:t>The implementing partner is encouraged to suggest strategies for retention of 90</w:t>
      </w:r>
      <w:r w:rsidR="00FD7637">
        <w:rPr>
          <w:rFonts w:cstheme="minorHAnsi"/>
        </w:rPr>
        <w:t xml:space="preserve"> percent</w:t>
      </w:r>
      <w:r>
        <w:rPr>
          <w:rFonts w:cstheme="minorHAnsi"/>
        </w:rPr>
        <w:t xml:space="preserve"> of the adolescent girls in the 175 clubs throughout the different sessions undertaken at the </w:t>
      </w:r>
      <w:proofErr w:type="spellStart"/>
      <w:r>
        <w:rPr>
          <w:rFonts w:cstheme="minorHAnsi"/>
        </w:rPr>
        <w:t>Anganwadi</w:t>
      </w:r>
      <w:proofErr w:type="spellEnd"/>
      <w:r>
        <w:rPr>
          <w:rFonts w:cstheme="minorHAnsi"/>
        </w:rPr>
        <w:t xml:space="preserve"> centers. Strategies also needs to be</w:t>
      </w:r>
      <w:r w:rsidR="007C54A3">
        <w:rPr>
          <w:rFonts w:cstheme="minorHAnsi"/>
        </w:rPr>
        <w:t xml:space="preserve"> suggested by the Implementing P</w:t>
      </w:r>
      <w:r>
        <w:rPr>
          <w:rFonts w:cstheme="minorHAnsi"/>
        </w:rPr>
        <w:t xml:space="preserve">artner in </w:t>
      </w:r>
      <w:r w:rsidR="007C54A3">
        <w:rPr>
          <w:rFonts w:cstheme="minorHAnsi"/>
        </w:rPr>
        <w:t xml:space="preserve">engaging married young girls, and for </w:t>
      </w:r>
      <w:r>
        <w:rPr>
          <w:rFonts w:cstheme="minorHAnsi"/>
        </w:rPr>
        <w:t>making the transaction joyful and help the girls to understand the key messages of each of the session.</w:t>
      </w:r>
    </w:p>
    <w:p w:rsidR="00DD1A9E" w:rsidRDefault="00DD1A9E" w:rsidP="00596509">
      <w:pPr>
        <w:spacing w:after="0" w:line="240" w:lineRule="auto"/>
        <w:jc w:val="both"/>
        <w:rPr>
          <w:rFonts w:cstheme="minorHAnsi"/>
        </w:rPr>
      </w:pPr>
    </w:p>
    <w:p w:rsidR="00784C76" w:rsidRPr="00E50553" w:rsidRDefault="00784C76" w:rsidP="00891264">
      <w:pPr>
        <w:spacing w:after="0" w:line="240" w:lineRule="auto"/>
        <w:jc w:val="center"/>
        <w:rPr>
          <w:rFonts w:cstheme="minorHAnsi"/>
        </w:rPr>
      </w:pPr>
    </w:p>
    <w:p w:rsidR="00AC1C99" w:rsidRPr="0099152E" w:rsidRDefault="007E295F" w:rsidP="00596509">
      <w:pPr>
        <w:spacing w:line="240" w:lineRule="auto"/>
        <w:jc w:val="both"/>
        <w:rPr>
          <w:rFonts w:cstheme="minorHAnsi"/>
          <w:b/>
          <w:u w:val="single"/>
        </w:rPr>
      </w:pPr>
      <w:r w:rsidRPr="0099152E">
        <w:rPr>
          <w:rFonts w:cstheme="minorHAnsi"/>
          <w:b/>
          <w:u w:val="single"/>
        </w:rPr>
        <w:t>Scope of Work</w:t>
      </w:r>
    </w:p>
    <w:p w:rsidR="00CA0C03" w:rsidRPr="0099152E" w:rsidRDefault="00CA0C03" w:rsidP="00596509">
      <w:pPr>
        <w:pStyle w:val="ListParagraph"/>
        <w:numPr>
          <w:ilvl w:val="0"/>
          <w:numId w:val="1"/>
        </w:numPr>
        <w:spacing w:line="240" w:lineRule="auto"/>
        <w:jc w:val="both"/>
        <w:rPr>
          <w:rFonts w:cstheme="minorHAnsi"/>
          <w:b/>
        </w:rPr>
      </w:pPr>
      <w:r w:rsidRPr="0099152E">
        <w:rPr>
          <w:rFonts w:cstheme="minorHAnsi"/>
          <w:b/>
        </w:rPr>
        <w:t>Udaipur</w:t>
      </w:r>
    </w:p>
    <w:p w:rsidR="009F2A11" w:rsidRPr="009F2A11" w:rsidRDefault="009F2A11" w:rsidP="00596509">
      <w:pPr>
        <w:pStyle w:val="ListParagraph"/>
        <w:numPr>
          <w:ilvl w:val="1"/>
          <w:numId w:val="1"/>
        </w:numPr>
        <w:spacing w:line="240" w:lineRule="auto"/>
        <w:jc w:val="both"/>
        <w:rPr>
          <w:rFonts w:cstheme="minorHAnsi"/>
          <w:b/>
        </w:rPr>
      </w:pPr>
      <w:r>
        <w:rPr>
          <w:rFonts w:cstheme="minorHAnsi"/>
        </w:rPr>
        <w:t xml:space="preserve">Mapping of the 175 </w:t>
      </w:r>
      <w:proofErr w:type="spellStart"/>
      <w:r>
        <w:rPr>
          <w:rFonts w:cstheme="minorHAnsi"/>
        </w:rPr>
        <w:t>Anganwadi</w:t>
      </w:r>
      <w:proofErr w:type="spellEnd"/>
      <w:r>
        <w:rPr>
          <w:rFonts w:cstheme="minorHAnsi"/>
        </w:rPr>
        <w:t xml:space="preserve">  centers in a tribal block  of Udaipur on the basis of the vulnerability of the out of adolescent girls </w:t>
      </w:r>
    </w:p>
    <w:p w:rsidR="009F2A11" w:rsidRDefault="009F2A11" w:rsidP="00596509">
      <w:pPr>
        <w:pStyle w:val="ListParagraph"/>
        <w:numPr>
          <w:ilvl w:val="1"/>
          <w:numId w:val="1"/>
        </w:numPr>
        <w:spacing w:line="240" w:lineRule="auto"/>
        <w:jc w:val="both"/>
        <w:rPr>
          <w:rFonts w:cstheme="minorHAnsi"/>
        </w:rPr>
      </w:pPr>
      <w:r w:rsidRPr="009F2A11">
        <w:rPr>
          <w:rFonts w:cstheme="minorHAnsi"/>
        </w:rPr>
        <w:t xml:space="preserve">Mapping of the  different </w:t>
      </w:r>
      <w:proofErr w:type="spellStart"/>
      <w:r w:rsidRPr="009F2A11">
        <w:rPr>
          <w:rFonts w:cstheme="minorHAnsi"/>
        </w:rPr>
        <w:t>programmes</w:t>
      </w:r>
      <w:proofErr w:type="spellEnd"/>
      <w:r w:rsidRPr="009F2A11">
        <w:rPr>
          <w:rFonts w:cstheme="minorHAnsi"/>
        </w:rPr>
        <w:t xml:space="preserve"> and the stakeholders in the district </w:t>
      </w:r>
      <w:r>
        <w:rPr>
          <w:rFonts w:cstheme="minorHAnsi"/>
        </w:rPr>
        <w:t xml:space="preserve">related to the out of school adolescent </w:t>
      </w:r>
      <w:proofErr w:type="spellStart"/>
      <w:r>
        <w:rPr>
          <w:rFonts w:cstheme="minorHAnsi"/>
        </w:rPr>
        <w:t>programmes</w:t>
      </w:r>
      <w:proofErr w:type="spellEnd"/>
    </w:p>
    <w:p w:rsidR="00F1756E" w:rsidRDefault="00F1756E" w:rsidP="00596509">
      <w:pPr>
        <w:pStyle w:val="ListParagraph"/>
        <w:numPr>
          <w:ilvl w:val="1"/>
          <w:numId w:val="1"/>
        </w:numPr>
        <w:spacing w:line="240" w:lineRule="auto"/>
        <w:jc w:val="both"/>
        <w:rPr>
          <w:rFonts w:cstheme="minorHAnsi"/>
        </w:rPr>
      </w:pPr>
      <w:r>
        <w:rPr>
          <w:rFonts w:cstheme="minorHAnsi"/>
        </w:rPr>
        <w:t>Establishing monitoring and evaluation mechanisms for the project to enable measurement of progress on a regular basis throughout the project duration</w:t>
      </w:r>
    </w:p>
    <w:p w:rsidR="009F2A11" w:rsidRPr="009F2A11" w:rsidRDefault="009F2A11" w:rsidP="00596509">
      <w:pPr>
        <w:pStyle w:val="ListParagraph"/>
        <w:numPr>
          <w:ilvl w:val="1"/>
          <w:numId w:val="1"/>
        </w:numPr>
        <w:spacing w:line="240" w:lineRule="auto"/>
        <w:jc w:val="both"/>
        <w:rPr>
          <w:rFonts w:cstheme="minorHAnsi"/>
        </w:rPr>
      </w:pPr>
      <w:r w:rsidRPr="009F2A11">
        <w:rPr>
          <w:rFonts w:cstheme="minorHAnsi"/>
        </w:rPr>
        <w:t xml:space="preserve">Formation of adolescent clubs ( 25 girls in each group )in 175 </w:t>
      </w:r>
      <w:proofErr w:type="spellStart"/>
      <w:r w:rsidRPr="009F2A11">
        <w:rPr>
          <w:rFonts w:cstheme="minorHAnsi"/>
        </w:rPr>
        <w:t>Anganwadi</w:t>
      </w:r>
      <w:proofErr w:type="spellEnd"/>
      <w:r w:rsidRPr="009F2A11">
        <w:rPr>
          <w:rFonts w:cstheme="minorHAnsi"/>
        </w:rPr>
        <w:t xml:space="preserve"> centers  and identification of peer educators ( 2 each from each </w:t>
      </w:r>
      <w:proofErr w:type="spellStart"/>
      <w:r w:rsidRPr="009F2A11">
        <w:rPr>
          <w:rFonts w:cstheme="minorHAnsi"/>
        </w:rPr>
        <w:t>Anganwadi</w:t>
      </w:r>
      <w:proofErr w:type="spellEnd"/>
      <w:r w:rsidRPr="009F2A11">
        <w:rPr>
          <w:rFonts w:cstheme="minorHAnsi"/>
        </w:rPr>
        <w:t xml:space="preserve"> centers)</w:t>
      </w:r>
    </w:p>
    <w:p w:rsidR="009F2A11" w:rsidRPr="009F2A11" w:rsidRDefault="009F2A11" w:rsidP="00596509">
      <w:pPr>
        <w:pStyle w:val="ListParagraph"/>
        <w:numPr>
          <w:ilvl w:val="1"/>
          <w:numId w:val="1"/>
        </w:numPr>
        <w:spacing w:line="240" w:lineRule="auto"/>
        <w:jc w:val="both"/>
        <w:rPr>
          <w:rFonts w:cstheme="minorHAnsi"/>
        </w:rPr>
      </w:pPr>
      <w:r w:rsidRPr="009F2A11">
        <w:rPr>
          <w:rFonts w:cstheme="minorHAnsi"/>
        </w:rPr>
        <w:t xml:space="preserve">Capacity Building of the Peer educators on the girl centered curriculum  in three phases </w:t>
      </w:r>
    </w:p>
    <w:p w:rsidR="009F2A11" w:rsidRPr="009F2A11" w:rsidRDefault="009F2A11" w:rsidP="00596509">
      <w:pPr>
        <w:pStyle w:val="ListParagraph"/>
        <w:numPr>
          <w:ilvl w:val="1"/>
          <w:numId w:val="1"/>
        </w:numPr>
        <w:spacing w:line="240" w:lineRule="auto"/>
        <w:jc w:val="both"/>
        <w:rPr>
          <w:rFonts w:cstheme="minorHAnsi"/>
        </w:rPr>
      </w:pPr>
      <w:r w:rsidRPr="009F2A11">
        <w:rPr>
          <w:rFonts w:cstheme="minorHAnsi"/>
        </w:rPr>
        <w:t xml:space="preserve">Capacity Building of the AWWs, ASHAs of the 175 </w:t>
      </w:r>
      <w:proofErr w:type="spellStart"/>
      <w:r w:rsidRPr="009F2A11">
        <w:rPr>
          <w:rFonts w:cstheme="minorHAnsi"/>
        </w:rPr>
        <w:t>Anganwadi</w:t>
      </w:r>
      <w:proofErr w:type="spellEnd"/>
      <w:r w:rsidRPr="009F2A11">
        <w:rPr>
          <w:rFonts w:cstheme="minorHAnsi"/>
        </w:rPr>
        <w:t xml:space="preserve"> centers and </w:t>
      </w:r>
      <w:proofErr w:type="spellStart"/>
      <w:r w:rsidRPr="009F2A11">
        <w:rPr>
          <w:rFonts w:cstheme="minorHAnsi"/>
        </w:rPr>
        <w:t>Sathins</w:t>
      </w:r>
      <w:proofErr w:type="spellEnd"/>
      <w:r w:rsidRPr="009F2A11">
        <w:rPr>
          <w:rFonts w:cstheme="minorHAnsi"/>
        </w:rPr>
        <w:t xml:space="preserve"> of the respective Gram Panchayats</w:t>
      </w:r>
    </w:p>
    <w:p w:rsidR="00CA0C03" w:rsidRPr="009F2A11" w:rsidRDefault="009F2A11" w:rsidP="00596509">
      <w:pPr>
        <w:pStyle w:val="ListParagraph"/>
        <w:numPr>
          <w:ilvl w:val="1"/>
          <w:numId w:val="1"/>
        </w:numPr>
        <w:spacing w:line="240" w:lineRule="auto"/>
        <w:jc w:val="both"/>
        <w:rPr>
          <w:rFonts w:cstheme="minorHAnsi"/>
          <w:b/>
        </w:rPr>
      </w:pPr>
      <w:r>
        <w:rPr>
          <w:rFonts w:cstheme="minorHAnsi"/>
        </w:rPr>
        <w:t>Develop a system of mentoring mechanisms to provide handholding to the peer educators in terms of transaction of the curriculum and continuous capacity building.</w:t>
      </w:r>
    </w:p>
    <w:p w:rsidR="009F2A11" w:rsidRPr="00D57EFA" w:rsidRDefault="009F2A11" w:rsidP="00596509">
      <w:pPr>
        <w:pStyle w:val="ListParagraph"/>
        <w:numPr>
          <w:ilvl w:val="1"/>
          <w:numId w:val="1"/>
        </w:numPr>
        <w:spacing w:line="240" w:lineRule="auto"/>
        <w:jc w:val="both"/>
        <w:rPr>
          <w:rFonts w:cstheme="minorHAnsi"/>
          <w:b/>
        </w:rPr>
      </w:pPr>
      <w:r>
        <w:rPr>
          <w:rFonts w:cstheme="minorHAnsi"/>
        </w:rPr>
        <w:t xml:space="preserve">Creating an enabling environment by organizing Adolescent health day in each of the 175 </w:t>
      </w:r>
      <w:proofErr w:type="spellStart"/>
      <w:r>
        <w:rPr>
          <w:rFonts w:cstheme="minorHAnsi"/>
        </w:rPr>
        <w:t>Anganwadi</w:t>
      </w:r>
      <w:proofErr w:type="spellEnd"/>
      <w:r>
        <w:rPr>
          <w:rFonts w:cstheme="minorHAnsi"/>
        </w:rPr>
        <w:t xml:space="preserve"> centers</w:t>
      </w:r>
    </w:p>
    <w:p w:rsidR="009F2A11" w:rsidRPr="009F2A11" w:rsidRDefault="009F2A11" w:rsidP="00596509">
      <w:pPr>
        <w:pStyle w:val="ListParagraph"/>
        <w:numPr>
          <w:ilvl w:val="1"/>
          <w:numId w:val="1"/>
        </w:numPr>
        <w:spacing w:line="240" w:lineRule="auto"/>
        <w:jc w:val="both"/>
        <w:rPr>
          <w:rFonts w:cstheme="minorHAnsi"/>
          <w:b/>
        </w:rPr>
      </w:pPr>
      <w:r>
        <w:rPr>
          <w:rFonts w:cstheme="minorHAnsi"/>
        </w:rPr>
        <w:t>Create and Provide linkages for the adolescent girls to access non formal education and opportunities for livelihood trainings</w:t>
      </w:r>
    </w:p>
    <w:p w:rsidR="009F2A11" w:rsidRPr="009F2A11" w:rsidRDefault="009F2A11" w:rsidP="00596509">
      <w:pPr>
        <w:pStyle w:val="ListParagraph"/>
        <w:numPr>
          <w:ilvl w:val="1"/>
          <w:numId w:val="1"/>
        </w:numPr>
        <w:spacing w:line="240" w:lineRule="auto"/>
        <w:jc w:val="both"/>
        <w:rPr>
          <w:rFonts w:cstheme="minorHAnsi"/>
          <w:b/>
        </w:rPr>
      </w:pPr>
      <w:r>
        <w:rPr>
          <w:rFonts w:cstheme="minorHAnsi"/>
        </w:rPr>
        <w:t xml:space="preserve">Develop a convergent plan with the Government Departments at the District level to maximize the benefit </w:t>
      </w:r>
      <w:r w:rsidR="009171B3">
        <w:rPr>
          <w:rFonts w:cstheme="minorHAnsi"/>
        </w:rPr>
        <w:t xml:space="preserve">of the various girls centered schemes </w:t>
      </w:r>
      <w:r>
        <w:rPr>
          <w:rFonts w:cstheme="minorHAnsi"/>
        </w:rPr>
        <w:t>for the out of the adolescent girls.</w:t>
      </w:r>
    </w:p>
    <w:p w:rsidR="009171B3" w:rsidRPr="009171B3" w:rsidRDefault="009171B3" w:rsidP="00596509">
      <w:pPr>
        <w:pStyle w:val="ListParagraph"/>
        <w:numPr>
          <w:ilvl w:val="1"/>
          <w:numId w:val="1"/>
        </w:numPr>
        <w:spacing w:line="240" w:lineRule="auto"/>
        <w:jc w:val="both"/>
        <w:rPr>
          <w:rFonts w:cstheme="minorHAnsi"/>
          <w:b/>
        </w:rPr>
      </w:pPr>
      <w:r>
        <w:rPr>
          <w:rFonts w:cstheme="minorHAnsi"/>
        </w:rPr>
        <w:t>Undertake mentoring visits by the District and Block level team for strengthening the programme</w:t>
      </w:r>
    </w:p>
    <w:p w:rsidR="009171B3" w:rsidRPr="009171B3" w:rsidRDefault="009171B3" w:rsidP="00596509">
      <w:pPr>
        <w:pStyle w:val="ListParagraph"/>
        <w:numPr>
          <w:ilvl w:val="1"/>
          <w:numId w:val="1"/>
        </w:numPr>
        <w:spacing w:line="240" w:lineRule="auto"/>
        <w:jc w:val="both"/>
        <w:rPr>
          <w:rFonts w:cstheme="minorHAnsi"/>
          <w:b/>
        </w:rPr>
      </w:pPr>
      <w:r w:rsidRPr="009171B3">
        <w:rPr>
          <w:rFonts w:cstheme="minorHAnsi"/>
        </w:rPr>
        <w:t>Development of Resource center in the intervention block to facilitate the out of school adolescent girls to access resources.</w:t>
      </w:r>
    </w:p>
    <w:p w:rsidR="000670E6" w:rsidRDefault="0099152E" w:rsidP="00596509">
      <w:pPr>
        <w:pStyle w:val="ListParagraph"/>
        <w:numPr>
          <w:ilvl w:val="0"/>
          <w:numId w:val="1"/>
        </w:numPr>
        <w:spacing w:line="240" w:lineRule="auto"/>
        <w:jc w:val="both"/>
        <w:rPr>
          <w:rFonts w:cstheme="minorHAnsi"/>
          <w:b/>
        </w:rPr>
      </w:pPr>
      <w:r>
        <w:rPr>
          <w:rFonts w:cstheme="minorHAnsi"/>
          <w:b/>
        </w:rPr>
        <w:t xml:space="preserve">State level </w:t>
      </w:r>
      <w:r w:rsidR="007844CB">
        <w:rPr>
          <w:rFonts w:cstheme="minorHAnsi"/>
          <w:b/>
        </w:rPr>
        <w:t>support and facilitation</w:t>
      </w:r>
    </w:p>
    <w:p w:rsidR="009171B3" w:rsidRPr="009171B3" w:rsidRDefault="009171B3" w:rsidP="00596509">
      <w:pPr>
        <w:pStyle w:val="ListParagraph"/>
        <w:numPr>
          <w:ilvl w:val="1"/>
          <w:numId w:val="1"/>
        </w:numPr>
        <w:spacing w:line="240" w:lineRule="auto"/>
        <w:jc w:val="both"/>
        <w:rPr>
          <w:rFonts w:cstheme="minorHAnsi"/>
          <w:b/>
        </w:rPr>
      </w:pPr>
      <w:r>
        <w:rPr>
          <w:rFonts w:cstheme="minorHAnsi"/>
        </w:rPr>
        <w:t>Develop Master trainers for the training of the functionaries in 9 other SABLA Districts</w:t>
      </w:r>
    </w:p>
    <w:p w:rsidR="009171B3" w:rsidRPr="009171B3" w:rsidRDefault="009171B3" w:rsidP="00596509">
      <w:pPr>
        <w:pStyle w:val="ListParagraph"/>
        <w:numPr>
          <w:ilvl w:val="1"/>
          <w:numId w:val="1"/>
        </w:numPr>
        <w:spacing w:line="240" w:lineRule="auto"/>
        <w:jc w:val="both"/>
        <w:rPr>
          <w:rFonts w:cstheme="minorHAnsi"/>
          <w:b/>
        </w:rPr>
      </w:pPr>
      <w:r>
        <w:rPr>
          <w:rFonts w:cstheme="minorHAnsi"/>
        </w:rPr>
        <w:t xml:space="preserve">Develop knowledge briefs and undertake process </w:t>
      </w:r>
      <w:r w:rsidR="00F870A3">
        <w:rPr>
          <w:rFonts w:cstheme="minorHAnsi"/>
        </w:rPr>
        <w:t>documentation on</w:t>
      </w:r>
      <w:r>
        <w:rPr>
          <w:rFonts w:cstheme="minorHAnsi"/>
        </w:rPr>
        <w:t xml:space="preserve"> the basis of the intervention in Udaipur.</w:t>
      </w:r>
    </w:p>
    <w:p w:rsidR="009171B3" w:rsidRPr="00D0720E" w:rsidRDefault="009171B3" w:rsidP="00767CC9">
      <w:pPr>
        <w:pStyle w:val="ListParagraph"/>
        <w:numPr>
          <w:ilvl w:val="0"/>
          <w:numId w:val="1"/>
        </w:numPr>
        <w:spacing w:line="240" w:lineRule="auto"/>
        <w:jc w:val="both"/>
        <w:rPr>
          <w:rFonts w:eastAsia="Arial Unicode MS" w:cs="Arial"/>
          <w:b/>
        </w:rPr>
      </w:pPr>
      <w:r w:rsidRPr="00D0720E">
        <w:rPr>
          <w:rFonts w:eastAsia="Arial Unicode MS" w:cs="Arial"/>
          <w:b/>
        </w:rPr>
        <w:t xml:space="preserve">Expected outputs </w:t>
      </w:r>
      <w:r>
        <w:rPr>
          <w:rFonts w:eastAsia="Arial Unicode MS" w:cs="Arial"/>
          <w:b/>
        </w:rPr>
        <w:t xml:space="preserve">of </w:t>
      </w:r>
      <w:r w:rsidRPr="00D0720E">
        <w:rPr>
          <w:rFonts w:eastAsia="Arial Unicode MS" w:cs="Arial"/>
          <w:b/>
        </w:rPr>
        <w:t xml:space="preserve"> this proposal</w:t>
      </w:r>
    </w:p>
    <w:p w:rsidR="009171B3" w:rsidRDefault="00DD1A9E" w:rsidP="00596509">
      <w:pPr>
        <w:pStyle w:val="ListParagraph"/>
        <w:numPr>
          <w:ilvl w:val="1"/>
          <w:numId w:val="14"/>
        </w:numPr>
        <w:spacing w:after="0" w:line="240" w:lineRule="auto"/>
        <w:ind w:right="-10"/>
        <w:jc w:val="both"/>
        <w:rPr>
          <w:rFonts w:eastAsia="Arial Unicode MS" w:cs="Arial"/>
        </w:rPr>
      </w:pPr>
      <w:r>
        <w:rPr>
          <w:rFonts w:eastAsia="Arial Unicode MS" w:cs="Arial"/>
        </w:rPr>
        <w:t xml:space="preserve">5250 </w:t>
      </w:r>
      <w:r w:rsidR="009171B3" w:rsidRPr="00D0720E">
        <w:rPr>
          <w:rFonts w:eastAsia="Arial Unicode MS" w:cs="Arial"/>
        </w:rPr>
        <w:t xml:space="preserve">adolescent girls at the end of the </w:t>
      </w:r>
      <w:r w:rsidR="009171B3">
        <w:rPr>
          <w:rFonts w:eastAsia="Arial Unicode MS" w:cs="Arial"/>
        </w:rPr>
        <w:t xml:space="preserve"> 12</w:t>
      </w:r>
      <w:r w:rsidR="009171B3" w:rsidRPr="00D0720E">
        <w:rPr>
          <w:rFonts w:eastAsia="Arial Unicode MS" w:cs="Arial"/>
        </w:rPr>
        <w:t xml:space="preserve"> months  will be equipped with health, social and economic assets  for realizing their aspirations</w:t>
      </w:r>
    </w:p>
    <w:p w:rsidR="009171B3" w:rsidRPr="00D0720E" w:rsidRDefault="009171B3" w:rsidP="00596509">
      <w:pPr>
        <w:pStyle w:val="ListParagraph"/>
        <w:numPr>
          <w:ilvl w:val="1"/>
          <w:numId w:val="14"/>
        </w:numPr>
        <w:spacing w:after="0" w:line="240" w:lineRule="auto"/>
        <w:ind w:right="-10"/>
        <w:jc w:val="both"/>
        <w:rPr>
          <w:rFonts w:eastAsia="Arial Unicode MS" w:cs="Arial"/>
        </w:rPr>
      </w:pPr>
      <w:r>
        <w:rPr>
          <w:rFonts w:eastAsia="Arial Unicode MS" w:cs="Arial"/>
        </w:rPr>
        <w:t xml:space="preserve">10,000 adolescent girls indirectly reached through systems strengthening of the large sector </w:t>
      </w:r>
      <w:proofErr w:type="spellStart"/>
      <w:r>
        <w:rPr>
          <w:rFonts w:eastAsia="Arial Unicode MS" w:cs="Arial"/>
        </w:rPr>
        <w:t>programmes</w:t>
      </w:r>
      <w:proofErr w:type="spellEnd"/>
      <w:r>
        <w:rPr>
          <w:rFonts w:eastAsia="Arial Unicode MS" w:cs="Arial"/>
        </w:rPr>
        <w:t xml:space="preserve"> of Government </w:t>
      </w:r>
    </w:p>
    <w:p w:rsidR="009171B3" w:rsidRPr="00D0720E" w:rsidRDefault="009171B3" w:rsidP="00596509">
      <w:pPr>
        <w:pStyle w:val="ListParagraph"/>
        <w:numPr>
          <w:ilvl w:val="1"/>
          <w:numId w:val="14"/>
        </w:numPr>
        <w:spacing w:after="0" w:line="240" w:lineRule="auto"/>
        <w:ind w:right="-10"/>
        <w:jc w:val="both"/>
        <w:rPr>
          <w:rFonts w:eastAsia="Arial Unicode MS" w:cs="Arial"/>
        </w:rPr>
      </w:pPr>
      <w:r>
        <w:rPr>
          <w:rFonts w:eastAsia="Arial Unicode MS" w:cs="Arial"/>
        </w:rPr>
        <w:t xml:space="preserve">Models developed in terms of various processes related events in reaching out to the out of school adolescent girls – Curriculum Model of supportive systems of monitoring adolescent </w:t>
      </w:r>
      <w:proofErr w:type="spellStart"/>
      <w:r>
        <w:rPr>
          <w:rFonts w:eastAsia="Arial Unicode MS" w:cs="Arial"/>
        </w:rPr>
        <w:t>programmes</w:t>
      </w:r>
      <w:proofErr w:type="spellEnd"/>
      <w:r>
        <w:rPr>
          <w:rFonts w:eastAsia="Arial Unicode MS" w:cs="Arial"/>
        </w:rPr>
        <w:t xml:space="preserve">, an integrated model with linkages to education &amp; Skills/livelihoods and sustained model of a resource center driven by adolescents. </w:t>
      </w:r>
    </w:p>
    <w:p w:rsidR="009171B3" w:rsidRPr="00D0720E" w:rsidRDefault="009171B3" w:rsidP="00596509">
      <w:pPr>
        <w:pStyle w:val="ListParagraph"/>
        <w:numPr>
          <w:ilvl w:val="1"/>
          <w:numId w:val="14"/>
        </w:numPr>
        <w:spacing w:after="0" w:line="240" w:lineRule="auto"/>
        <w:ind w:right="-10"/>
        <w:jc w:val="both"/>
        <w:rPr>
          <w:rFonts w:eastAsia="Arial Unicode MS" w:cs="Arial"/>
        </w:rPr>
      </w:pPr>
      <w:r>
        <w:rPr>
          <w:rFonts w:eastAsia="Arial Unicode MS" w:cs="Arial"/>
        </w:rPr>
        <w:t>Knowledge Management facilitated</w:t>
      </w:r>
      <w:r w:rsidRPr="00D0720E">
        <w:rPr>
          <w:rFonts w:eastAsia="Arial Unicode MS" w:cs="Arial"/>
        </w:rPr>
        <w:t xml:space="preserve"> for experience sharing and engaging with Government for advocacy and influencing policies related to adolescent girls empowerment and child marriage</w:t>
      </w:r>
    </w:p>
    <w:p w:rsidR="009171B3" w:rsidRPr="00D0720E" w:rsidRDefault="009171B3" w:rsidP="00596509">
      <w:pPr>
        <w:pStyle w:val="ListParagraph"/>
        <w:spacing w:after="0" w:line="240" w:lineRule="auto"/>
        <w:ind w:left="1080" w:right="-10"/>
        <w:jc w:val="both"/>
        <w:rPr>
          <w:rFonts w:eastAsia="Arial Unicode MS" w:cs="Arial"/>
        </w:rPr>
      </w:pPr>
    </w:p>
    <w:p w:rsidR="009171B3" w:rsidRPr="00D0720E" w:rsidRDefault="009171B3" w:rsidP="00596509">
      <w:pPr>
        <w:spacing w:after="0" w:line="240" w:lineRule="auto"/>
        <w:ind w:right="-10"/>
        <w:jc w:val="both"/>
        <w:rPr>
          <w:rFonts w:eastAsia="Arial Unicode MS" w:cs="Arial"/>
          <w:b/>
        </w:rPr>
      </w:pPr>
    </w:p>
    <w:p w:rsidR="009171B3" w:rsidRPr="00767CC9" w:rsidRDefault="009171B3" w:rsidP="00767CC9">
      <w:pPr>
        <w:spacing w:after="0" w:line="240" w:lineRule="auto"/>
        <w:ind w:right="-10"/>
        <w:jc w:val="both"/>
        <w:rPr>
          <w:rFonts w:eastAsia="Arial Unicode MS" w:cs="Arial"/>
          <w:b/>
        </w:rPr>
      </w:pPr>
      <w:r w:rsidRPr="00767CC9">
        <w:rPr>
          <w:rFonts w:eastAsia="Arial Unicode MS" w:cs="Arial"/>
          <w:b/>
        </w:rPr>
        <w:t>Project time line</w:t>
      </w:r>
    </w:p>
    <w:p w:rsidR="009171B3" w:rsidRDefault="009171B3" w:rsidP="00596509">
      <w:pPr>
        <w:spacing w:line="240" w:lineRule="auto"/>
        <w:jc w:val="both"/>
        <w:rPr>
          <w:rFonts w:cstheme="minorHAnsi"/>
          <w:b/>
        </w:rPr>
      </w:pPr>
      <w:r w:rsidRPr="00C773A2">
        <w:rPr>
          <w:rFonts w:eastAsia="Arial Unicode MS" w:cs="Arial"/>
        </w:rPr>
        <w:t xml:space="preserve">The </w:t>
      </w:r>
      <w:r>
        <w:rPr>
          <w:rFonts w:eastAsia="Arial Unicode MS" w:cs="Arial"/>
        </w:rPr>
        <w:t xml:space="preserve">initiative is envisaged </w:t>
      </w:r>
      <w:r w:rsidR="007909A5">
        <w:rPr>
          <w:rFonts w:eastAsia="Arial Unicode MS" w:cs="Arial"/>
        </w:rPr>
        <w:t xml:space="preserve">for </w:t>
      </w:r>
      <w:r w:rsidR="00311399">
        <w:rPr>
          <w:rFonts w:eastAsia="Arial Unicode MS" w:cs="Arial"/>
        </w:rPr>
        <w:t xml:space="preserve">a </w:t>
      </w:r>
      <w:r w:rsidR="007909A5">
        <w:rPr>
          <w:rFonts w:eastAsia="Arial Unicode MS" w:cs="Arial"/>
        </w:rPr>
        <w:t xml:space="preserve">year from </w:t>
      </w:r>
      <w:r w:rsidR="00FC2C65">
        <w:rPr>
          <w:rFonts w:eastAsia="Arial Unicode MS" w:cs="Arial"/>
        </w:rPr>
        <w:t>April</w:t>
      </w:r>
      <w:r w:rsidR="007909A5">
        <w:rPr>
          <w:rFonts w:eastAsia="Arial Unicode MS" w:cs="Arial"/>
        </w:rPr>
        <w:t xml:space="preserve"> 2018 to February 2019.</w:t>
      </w:r>
    </w:p>
    <w:p w:rsidR="008D7A1C" w:rsidRPr="0099152E" w:rsidRDefault="00D65FEF" w:rsidP="00596509">
      <w:pPr>
        <w:spacing w:line="240" w:lineRule="auto"/>
        <w:jc w:val="both"/>
        <w:rPr>
          <w:rFonts w:cstheme="minorHAnsi"/>
          <w:b/>
        </w:rPr>
      </w:pPr>
      <w:r w:rsidRPr="0099152E">
        <w:rPr>
          <w:rFonts w:cstheme="minorHAnsi"/>
          <w:b/>
        </w:rPr>
        <w:t>Expected Results</w:t>
      </w:r>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 xml:space="preserve">350 Peer educators trained in all the three phases of the Girl </w:t>
      </w:r>
      <w:proofErr w:type="spellStart"/>
      <w:r>
        <w:rPr>
          <w:rFonts w:cstheme="minorHAnsi"/>
          <w:lang w:val="en-GB"/>
        </w:rPr>
        <w:t>Centered</w:t>
      </w:r>
      <w:proofErr w:type="spellEnd"/>
      <w:r>
        <w:rPr>
          <w:rFonts w:cstheme="minorHAnsi"/>
          <w:lang w:val="en-GB"/>
        </w:rPr>
        <w:t xml:space="preserve"> Curriculum</w:t>
      </w:r>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 xml:space="preserve">175 Adolescent clubs constituted   reaching out to approximately 25-30 adolescent girls in each club at the </w:t>
      </w:r>
      <w:proofErr w:type="spellStart"/>
      <w:r>
        <w:rPr>
          <w:rFonts w:cstheme="minorHAnsi"/>
          <w:lang w:val="en-GB"/>
        </w:rPr>
        <w:t>Anganwadi</w:t>
      </w:r>
      <w:proofErr w:type="spellEnd"/>
      <w:r>
        <w:rPr>
          <w:rFonts w:cstheme="minorHAnsi"/>
          <w:lang w:val="en-GB"/>
        </w:rPr>
        <w:t xml:space="preserve"> </w:t>
      </w:r>
      <w:proofErr w:type="spellStart"/>
      <w:r>
        <w:rPr>
          <w:rFonts w:cstheme="minorHAnsi"/>
          <w:lang w:val="en-GB"/>
        </w:rPr>
        <w:t>centers</w:t>
      </w:r>
      <w:proofErr w:type="spellEnd"/>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Master trainers trained for the SABLA programme across the 10 districts of the State</w:t>
      </w:r>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10</w:t>
      </w:r>
      <w:r w:rsidR="00F1756E">
        <w:rPr>
          <w:rFonts w:cstheme="minorHAnsi"/>
          <w:lang w:val="en-GB"/>
        </w:rPr>
        <w:t>,</w:t>
      </w:r>
      <w:r>
        <w:rPr>
          <w:rFonts w:cstheme="minorHAnsi"/>
          <w:lang w:val="en-GB"/>
        </w:rPr>
        <w:t>000 adolescent girls reached through SABLA in Udaipur district in the blocks other than the AAG intervention block</w:t>
      </w:r>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 xml:space="preserve">Adolescent health days celebrated in all the 175 </w:t>
      </w:r>
      <w:proofErr w:type="spellStart"/>
      <w:r>
        <w:rPr>
          <w:rFonts w:cstheme="minorHAnsi"/>
          <w:lang w:val="en-GB"/>
        </w:rPr>
        <w:t>Anganwadi</w:t>
      </w:r>
      <w:proofErr w:type="spellEnd"/>
      <w:r>
        <w:rPr>
          <w:rFonts w:cstheme="minorHAnsi"/>
          <w:lang w:val="en-GB"/>
        </w:rPr>
        <w:t xml:space="preserve"> </w:t>
      </w:r>
      <w:proofErr w:type="spellStart"/>
      <w:r>
        <w:rPr>
          <w:rFonts w:cstheme="minorHAnsi"/>
          <w:lang w:val="en-GB"/>
        </w:rPr>
        <w:t>centers</w:t>
      </w:r>
      <w:proofErr w:type="spellEnd"/>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 xml:space="preserve">Girl </w:t>
      </w:r>
      <w:proofErr w:type="spellStart"/>
      <w:r>
        <w:rPr>
          <w:rFonts w:cstheme="minorHAnsi"/>
          <w:lang w:val="en-GB"/>
        </w:rPr>
        <w:t>Centered</w:t>
      </w:r>
      <w:proofErr w:type="spellEnd"/>
      <w:r>
        <w:rPr>
          <w:rFonts w:cstheme="minorHAnsi"/>
          <w:lang w:val="en-GB"/>
        </w:rPr>
        <w:t xml:space="preserve"> curriculum transacted in 175 </w:t>
      </w:r>
      <w:proofErr w:type="spellStart"/>
      <w:r>
        <w:rPr>
          <w:rFonts w:cstheme="minorHAnsi"/>
          <w:lang w:val="en-GB"/>
        </w:rPr>
        <w:t>Anganwadi</w:t>
      </w:r>
      <w:proofErr w:type="spellEnd"/>
      <w:r>
        <w:rPr>
          <w:rFonts w:cstheme="minorHAnsi"/>
          <w:lang w:val="en-GB"/>
        </w:rPr>
        <w:t xml:space="preserve"> </w:t>
      </w:r>
      <w:proofErr w:type="spellStart"/>
      <w:r>
        <w:rPr>
          <w:rFonts w:cstheme="minorHAnsi"/>
          <w:lang w:val="en-GB"/>
        </w:rPr>
        <w:t>centers</w:t>
      </w:r>
      <w:proofErr w:type="spellEnd"/>
      <w:r>
        <w:rPr>
          <w:rFonts w:cstheme="minorHAnsi"/>
          <w:lang w:val="en-GB"/>
        </w:rPr>
        <w:t xml:space="preserve"> fortnightly </w:t>
      </w:r>
    </w:p>
    <w:p w:rsidR="00596509" w:rsidRDefault="00596509" w:rsidP="00596509">
      <w:pPr>
        <w:pStyle w:val="ListParagraph"/>
        <w:numPr>
          <w:ilvl w:val="0"/>
          <w:numId w:val="3"/>
        </w:numPr>
        <w:spacing w:after="0" w:line="240" w:lineRule="auto"/>
        <w:jc w:val="both"/>
        <w:rPr>
          <w:rFonts w:cstheme="minorHAnsi"/>
          <w:lang w:val="en-GB"/>
        </w:rPr>
      </w:pPr>
      <w:r>
        <w:rPr>
          <w:rFonts w:cstheme="minorHAnsi"/>
          <w:lang w:val="en-GB"/>
        </w:rPr>
        <w:t xml:space="preserve">Robust MIS system </w:t>
      </w:r>
      <w:r w:rsidR="00D57EFA">
        <w:rPr>
          <w:rFonts w:cstheme="minorHAnsi"/>
          <w:lang w:val="en-GB"/>
        </w:rPr>
        <w:t>established</w:t>
      </w:r>
      <w:r>
        <w:rPr>
          <w:rFonts w:cstheme="minorHAnsi"/>
          <w:lang w:val="en-GB"/>
        </w:rPr>
        <w:t xml:space="preserve"> to capture the progress of the AAG intervention at the Adolescent clubs</w:t>
      </w:r>
    </w:p>
    <w:p w:rsidR="007909A5" w:rsidRDefault="00D57EFA" w:rsidP="007909A5">
      <w:pPr>
        <w:pStyle w:val="ListParagraph"/>
        <w:numPr>
          <w:ilvl w:val="0"/>
          <w:numId w:val="3"/>
        </w:numPr>
        <w:spacing w:after="0" w:line="240" w:lineRule="auto"/>
        <w:jc w:val="both"/>
        <w:rPr>
          <w:rFonts w:cstheme="minorHAnsi"/>
          <w:lang w:val="en-GB"/>
        </w:rPr>
      </w:pPr>
      <w:r w:rsidRPr="00D57EFA">
        <w:rPr>
          <w:rFonts w:cstheme="minorHAnsi"/>
          <w:lang w:val="en-GB"/>
        </w:rPr>
        <w:t>At least 1/3</w:t>
      </w:r>
      <w:r w:rsidRPr="00D57EFA">
        <w:rPr>
          <w:rFonts w:cstheme="minorHAnsi"/>
          <w:vertAlign w:val="superscript"/>
          <w:lang w:val="en-GB"/>
        </w:rPr>
        <w:t>rd</w:t>
      </w:r>
      <w:r w:rsidRPr="00D57EFA">
        <w:rPr>
          <w:rFonts w:cstheme="minorHAnsi"/>
          <w:lang w:val="en-GB"/>
        </w:rPr>
        <w:t xml:space="preserve"> of the girls reached through this </w:t>
      </w:r>
      <w:r w:rsidR="007909A5" w:rsidRPr="00D57EFA">
        <w:rPr>
          <w:rFonts w:cstheme="minorHAnsi"/>
          <w:lang w:val="en-GB"/>
        </w:rPr>
        <w:t>initiative</w:t>
      </w:r>
      <w:r w:rsidRPr="00D57EFA">
        <w:rPr>
          <w:rFonts w:cstheme="minorHAnsi"/>
          <w:lang w:val="en-GB"/>
        </w:rPr>
        <w:t xml:space="preserve"> will  be linked to the education /livelihood opportunities </w:t>
      </w:r>
    </w:p>
    <w:p w:rsidR="003507FE" w:rsidRDefault="00596509" w:rsidP="007909A5">
      <w:pPr>
        <w:pStyle w:val="ListParagraph"/>
        <w:numPr>
          <w:ilvl w:val="0"/>
          <w:numId w:val="3"/>
        </w:numPr>
        <w:spacing w:after="0" w:line="240" w:lineRule="auto"/>
        <w:jc w:val="both"/>
        <w:rPr>
          <w:rFonts w:cstheme="minorHAnsi"/>
          <w:lang w:val="en-GB"/>
        </w:rPr>
      </w:pPr>
      <w:r w:rsidRPr="007909A5">
        <w:rPr>
          <w:rFonts w:cstheme="minorHAnsi"/>
          <w:lang w:val="en-GB"/>
        </w:rPr>
        <w:t xml:space="preserve">One Block resource </w:t>
      </w:r>
      <w:r w:rsidR="00F870A3" w:rsidRPr="007909A5">
        <w:rPr>
          <w:rFonts w:cstheme="minorHAnsi"/>
          <w:lang w:val="en-GB"/>
        </w:rPr>
        <w:t>Center</w:t>
      </w:r>
      <w:r w:rsidRPr="007909A5">
        <w:rPr>
          <w:rFonts w:cstheme="minorHAnsi"/>
          <w:lang w:val="en-GB"/>
        </w:rPr>
        <w:t xml:space="preserve"> </w:t>
      </w:r>
      <w:r w:rsidR="00F870A3" w:rsidRPr="007909A5">
        <w:rPr>
          <w:rFonts w:cstheme="minorHAnsi"/>
          <w:lang w:val="en-GB"/>
        </w:rPr>
        <w:t>established</w:t>
      </w:r>
      <w:r w:rsidR="00D57EFA" w:rsidRPr="007909A5">
        <w:rPr>
          <w:rFonts w:cstheme="minorHAnsi"/>
          <w:lang w:val="en-GB"/>
        </w:rPr>
        <w:t xml:space="preserve"> in the inter</w:t>
      </w:r>
      <w:r w:rsidR="00FD7637">
        <w:rPr>
          <w:rFonts w:cstheme="minorHAnsi"/>
          <w:lang w:val="en-GB"/>
        </w:rPr>
        <w:t>vention block and sustained</w:t>
      </w:r>
    </w:p>
    <w:p w:rsidR="00FD7637" w:rsidRDefault="00FD7637" w:rsidP="00FD7637">
      <w:pPr>
        <w:spacing w:after="0" w:line="240" w:lineRule="auto"/>
        <w:jc w:val="both"/>
        <w:rPr>
          <w:rFonts w:cstheme="minorHAnsi"/>
          <w:lang w:val="en-GB"/>
        </w:rPr>
      </w:pPr>
    </w:p>
    <w:p w:rsidR="00311399" w:rsidRDefault="00F870A3" w:rsidP="00FD7637">
      <w:pPr>
        <w:spacing w:after="0" w:line="240" w:lineRule="auto"/>
        <w:jc w:val="both"/>
        <w:rPr>
          <w:rFonts w:cstheme="minorHAnsi"/>
          <w:lang w:val="en-GB"/>
        </w:rPr>
      </w:pPr>
      <w:r w:rsidRPr="007E0759">
        <w:rPr>
          <w:rFonts w:cstheme="minorHAnsi"/>
          <w:b/>
          <w:u w:val="single"/>
          <w:lang w:val="en-GB"/>
        </w:rPr>
        <w:t>Budget may be</w:t>
      </w:r>
      <w:r w:rsidR="00FD7637" w:rsidRPr="007E0759">
        <w:rPr>
          <w:rFonts w:cstheme="minorHAnsi"/>
          <w:b/>
          <w:u w:val="single"/>
          <w:lang w:val="en-GB"/>
        </w:rPr>
        <w:t xml:space="preserve"> </w:t>
      </w:r>
      <w:r w:rsidR="00FD7637">
        <w:rPr>
          <w:rFonts w:cstheme="minorHAnsi"/>
          <w:b/>
          <w:u w:val="single"/>
          <w:lang w:val="en-GB"/>
        </w:rPr>
        <w:t xml:space="preserve">proposed along </w:t>
      </w:r>
      <w:r w:rsidR="00623082">
        <w:rPr>
          <w:rFonts w:cstheme="minorHAnsi"/>
          <w:b/>
          <w:u w:val="single"/>
          <w:lang w:val="en-GB"/>
        </w:rPr>
        <w:t>the following lines</w:t>
      </w:r>
      <w:r w:rsidR="00623082" w:rsidRPr="00623082">
        <w:rPr>
          <w:rFonts w:cstheme="minorHAnsi"/>
          <w:lang w:val="en-GB"/>
        </w:rPr>
        <w:t xml:space="preserve">- </w:t>
      </w:r>
      <w:r w:rsidR="00311399">
        <w:rPr>
          <w:rFonts w:cstheme="minorHAnsi"/>
          <w:lang w:val="en-GB"/>
        </w:rPr>
        <w:t>Budget breakup is to be provided for the p</w:t>
      </w:r>
      <w:r w:rsidR="007361D3">
        <w:rPr>
          <w:rFonts w:cstheme="minorHAnsi"/>
          <w:lang w:val="en-GB"/>
        </w:rPr>
        <w:t xml:space="preserve">eriod </w:t>
      </w:r>
      <w:r w:rsidR="00FC2C65">
        <w:rPr>
          <w:rFonts w:cstheme="minorHAnsi"/>
          <w:lang w:val="en-GB"/>
        </w:rPr>
        <w:t>April</w:t>
      </w:r>
      <w:r w:rsidR="00311399">
        <w:rPr>
          <w:rFonts w:cstheme="minorHAnsi"/>
          <w:lang w:val="en-GB"/>
        </w:rPr>
        <w:t xml:space="preserve">-December 2018, and for January-February 2019. </w:t>
      </w:r>
    </w:p>
    <w:p w:rsidR="00623082" w:rsidRDefault="00623082" w:rsidP="00FD7637">
      <w:pPr>
        <w:spacing w:after="0" w:line="240" w:lineRule="auto"/>
        <w:jc w:val="both"/>
        <w:rPr>
          <w:rFonts w:cstheme="minorHAnsi"/>
          <w:lang w:val="en-GB"/>
        </w:rPr>
      </w:pPr>
    </w:p>
    <w:p w:rsidR="00FD7637" w:rsidRDefault="00FD7637" w:rsidP="00FD7637">
      <w:pPr>
        <w:pStyle w:val="ListParagraph"/>
        <w:numPr>
          <w:ilvl w:val="0"/>
          <w:numId w:val="17"/>
        </w:numPr>
        <w:spacing w:after="0" w:line="240" w:lineRule="auto"/>
        <w:jc w:val="both"/>
        <w:rPr>
          <w:rFonts w:cstheme="minorHAnsi"/>
          <w:lang w:val="en-GB"/>
        </w:rPr>
      </w:pPr>
      <w:r>
        <w:rPr>
          <w:rFonts w:cstheme="minorHAnsi"/>
          <w:lang w:val="en-GB"/>
        </w:rPr>
        <w:t>Human Resources</w:t>
      </w:r>
    </w:p>
    <w:p w:rsidR="00FD7637" w:rsidRDefault="00FD7637" w:rsidP="00FD7637">
      <w:pPr>
        <w:pStyle w:val="ListParagraph"/>
        <w:numPr>
          <w:ilvl w:val="0"/>
          <w:numId w:val="17"/>
        </w:numPr>
        <w:spacing w:after="0" w:line="240" w:lineRule="auto"/>
        <w:jc w:val="both"/>
        <w:rPr>
          <w:rFonts w:cstheme="minorHAnsi"/>
          <w:lang w:val="en-GB"/>
        </w:rPr>
      </w:pPr>
      <w:r>
        <w:rPr>
          <w:rFonts w:cstheme="minorHAnsi"/>
          <w:lang w:val="en-GB"/>
        </w:rPr>
        <w:t>Capacity Building</w:t>
      </w:r>
    </w:p>
    <w:p w:rsidR="00FD7637" w:rsidRDefault="00FD7637" w:rsidP="00FD7637">
      <w:pPr>
        <w:pStyle w:val="ListParagraph"/>
        <w:numPr>
          <w:ilvl w:val="0"/>
          <w:numId w:val="17"/>
        </w:numPr>
        <w:spacing w:after="0" w:line="240" w:lineRule="auto"/>
        <w:jc w:val="both"/>
        <w:rPr>
          <w:rFonts w:cstheme="minorHAnsi"/>
          <w:lang w:val="en-GB"/>
        </w:rPr>
      </w:pPr>
      <w:r>
        <w:rPr>
          <w:rFonts w:cstheme="minorHAnsi"/>
          <w:lang w:val="en-GB"/>
        </w:rPr>
        <w:t xml:space="preserve">Monitoring and Evaluation </w:t>
      </w:r>
    </w:p>
    <w:p w:rsidR="00FD7637" w:rsidRPr="007E0759" w:rsidRDefault="00FD7637" w:rsidP="00FD7637">
      <w:pPr>
        <w:pStyle w:val="ListParagraph"/>
        <w:numPr>
          <w:ilvl w:val="0"/>
          <w:numId w:val="17"/>
        </w:numPr>
        <w:spacing w:after="0" w:line="240" w:lineRule="auto"/>
        <w:jc w:val="both"/>
        <w:rPr>
          <w:rFonts w:cstheme="minorHAnsi"/>
          <w:lang w:val="en-GB"/>
        </w:rPr>
      </w:pPr>
      <w:r>
        <w:rPr>
          <w:rFonts w:cstheme="minorHAnsi"/>
          <w:lang w:val="en-GB"/>
        </w:rPr>
        <w:t>Programme implementation /delivery</w:t>
      </w:r>
    </w:p>
    <w:p w:rsidR="00FD7637" w:rsidRPr="00FD7637" w:rsidRDefault="00FD7637" w:rsidP="00FD7637">
      <w:pPr>
        <w:spacing w:after="0" w:line="240" w:lineRule="auto"/>
        <w:jc w:val="both"/>
        <w:rPr>
          <w:rFonts w:cstheme="minorHAnsi"/>
          <w:b/>
          <w:lang w:val="en-GB"/>
        </w:rPr>
      </w:pPr>
    </w:p>
    <w:p w:rsidR="004125BF" w:rsidRPr="0099152E" w:rsidRDefault="004125BF" w:rsidP="00596509">
      <w:pPr>
        <w:pStyle w:val="ListParagraph"/>
        <w:spacing w:after="0" w:line="240" w:lineRule="auto"/>
        <w:ind w:left="1440"/>
        <w:jc w:val="both"/>
        <w:rPr>
          <w:rFonts w:cstheme="minorHAnsi"/>
        </w:rPr>
      </w:pPr>
    </w:p>
    <w:sectPr w:rsidR="004125BF" w:rsidRPr="0099152E" w:rsidSect="00AC1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28" w:rsidRDefault="00B31328" w:rsidP="0011416B">
      <w:pPr>
        <w:spacing w:after="0" w:line="240" w:lineRule="auto"/>
      </w:pPr>
      <w:r>
        <w:separator/>
      </w:r>
    </w:p>
  </w:endnote>
  <w:endnote w:type="continuationSeparator" w:id="0">
    <w:p w:rsidR="00B31328" w:rsidRDefault="00B31328" w:rsidP="0011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54021"/>
      <w:docPartObj>
        <w:docPartGallery w:val="Page Numbers (Bottom of Page)"/>
        <w:docPartUnique/>
      </w:docPartObj>
    </w:sdtPr>
    <w:sdtEndPr>
      <w:rPr>
        <w:noProof/>
      </w:rPr>
    </w:sdtEndPr>
    <w:sdtContent>
      <w:p w:rsidR="00FD30BD" w:rsidRDefault="00FD30BD">
        <w:pPr>
          <w:pStyle w:val="Footer"/>
          <w:jc w:val="right"/>
        </w:pPr>
        <w:r>
          <w:fldChar w:fldCharType="begin"/>
        </w:r>
        <w:r>
          <w:instrText xml:space="preserve"> PAGE   \* MERGEFORMAT </w:instrText>
        </w:r>
        <w:r>
          <w:fldChar w:fldCharType="separate"/>
        </w:r>
        <w:r w:rsidR="00BE5E4D">
          <w:rPr>
            <w:noProof/>
          </w:rPr>
          <w:t>5</w:t>
        </w:r>
        <w:r>
          <w:rPr>
            <w:noProof/>
          </w:rPr>
          <w:fldChar w:fldCharType="end"/>
        </w:r>
      </w:p>
    </w:sdtContent>
  </w:sdt>
  <w:p w:rsidR="00FD30BD" w:rsidRDefault="00FD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28" w:rsidRDefault="00B31328" w:rsidP="0011416B">
      <w:pPr>
        <w:spacing w:after="0" w:line="240" w:lineRule="auto"/>
      </w:pPr>
      <w:r>
        <w:separator/>
      </w:r>
    </w:p>
  </w:footnote>
  <w:footnote w:type="continuationSeparator" w:id="0">
    <w:p w:rsidR="00B31328" w:rsidRDefault="00B31328" w:rsidP="0011416B">
      <w:pPr>
        <w:spacing w:after="0" w:line="240" w:lineRule="auto"/>
      </w:pPr>
      <w:r>
        <w:continuationSeparator/>
      </w:r>
    </w:p>
  </w:footnote>
  <w:footnote w:id="1">
    <w:p w:rsidR="004B30BD" w:rsidRPr="00805A93" w:rsidRDefault="004B30BD" w:rsidP="0011416B">
      <w:pPr>
        <w:pStyle w:val="FootnoteText"/>
        <w:rPr>
          <w:lang w:val="en-US"/>
        </w:rPr>
      </w:pPr>
      <w:r>
        <w:rPr>
          <w:rStyle w:val="FootnoteReference"/>
        </w:rPr>
        <w:footnoteRef/>
      </w:r>
      <w:r>
        <w:t xml:space="preserve"> </w:t>
      </w:r>
      <w:r w:rsidRPr="00D0720E">
        <w:rPr>
          <w:rFonts w:eastAsia="Arial Unicode MS" w:cs="Arial"/>
        </w:rPr>
        <w:t xml:space="preserve">Rajasthan State Strategic Action and Plan for </w:t>
      </w:r>
      <w:r>
        <w:rPr>
          <w:rFonts w:eastAsia="Arial Unicode MS" w:cs="Arial"/>
        </w:rPr>
        <w:t>E</w:t>
      </w:r>
      <w:r w:rsidRPr="00D0720E">
        <w:rPr>
          <w:rFonts w:eastAsia="Arial Unicode MS" w:cs="Arial"/>
        </w:rPr>
        <w:t xml:space="preserve">nding Child </w:t>
      </w:r>
      <w:r>
        <w:rPr>
          <w:rFonts w:eastAsia="Arial Unicode MS" w:cs="Arial"/>
        </w:rPr>
        <w:t>M</w:t>
      </w:r>
      <w:r w:rsidRPr="00D0720E">
        <w:rPr>
          <w:rFonts w:eastAsia="Arial Unicode MS" w:cs="Arial"/>
        </w:rPr>
        <w:t>arriage,</w:t>
      </w:r>
      <w:r>
        <w:rPr>
          <w:rFonts w:eastAsia="Arial Unicode MS" w:cs="Arial"/>
        </w:rPr>
        <w:t xml:space="preserve"> </w:t>
      </w:r>
      <w:r w:rsidRPr="00D0720E">
        <w:rPr>
          <w:rFonts w:eastAsia="Arial Unicode MS" w:cs="Arial"/>
        </w:rPr>
        <w:t>2017</w:t>
      </w:r>
    </w:p>
  </w:footnote>
  <w:footnote w:id="2">
    <w:p w:rsidR="00DC7B10" w:rsidRPr="00767CC9" w:rsidRDefault="00DC7B10">
      <w:pPr>
        <w:pStyle w:val="FootnoteText"/>
        <w:rPr>
          <w:lang w:val="en-US"/>
        </w:rPr>
      </w:pPr>
      <w:r>
        <w:rPr>
          <w:rStyle w:val="FootnoteReference"/>
        </w:rPr>
        <w:footnoteRef/>
      </w:r>
      <w:r>
        <w:t xml:space="preserve"> </w:t>
      </w:r>
      <w:r>
        <w:rPr>
          <w:lang w:val="en-US"/>
        </w:rPr>
        <w:t>Census 2011</w:t>
      </w:r>
    </w:p>
  </w:footnote>
  <w:footnote w:id="3">
    <w:p w:rsidR="002F2A01" w:rsidRPr="00805A93" w:rsidRDefault="002F2A01" w:rsidP="002F2A01">
      <w:pPr>
        <w:pStyle w:val="FootnoteText"/>
        <w:rPr>
          <w:lang w:val="en-US"/>
        </w:rPr>
      </w:pPr>
      <w:r>
        <w:rPr>
          <w:rStyle w:val="FootnoteReference"/>
        </w:rPr>
        <w:footnoteRef/>
      </w:r>
      <w:r>
        <w:t xml:space="preserve"> </w:t>
      </w:r>
      <w:r w:rsidRPr="00D0720E">
        <w:t xml:space="preserve">Annual </w:t>
      </w:r>
      <w:r>
        <w:t>H</w:t>
      </w:r>
      <w:r w:rsidRPr="00D0720E">
        <w:t xml:space="preserve">ealth </w:t>
      </w:r>
      <w:r>
        <w:t>S</w:t>
      </w:r>
      <w:r w:rsidRPr="00D0720E">
        <w:t>urvey 2011-12</w:t>
      </w:r>
    </w:p>
  </w:footnote>
  <w:footnote w:id="4">
    <w:p w:rsidR="002F2A01" w:rsidRPr="00805A93" w:rsidRDefault="002F2A01" w:rsidP="002F2A01">
      <w:pPr>
        <w:pStyle w:val="FootnoteText"/>
        <w:rPr>
          <w:lang w:val="en-US"/>
        </w:rPr>
      </w:pPr>
      <w:r>
        <w:rPr>
          <w:rStyle w:val="FootnoteReference"/>
        </w:rPr>
        <w:footnoteRef/>
      </w:r>
      <w:r>
        <w:t xml:space="preserve"> </w:t>
      </w:r>
      <w:r w:rsidRPr="00D0720E">
        <w:t>SRS 201</w:t>
      </w:r>
      <w: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B97"/>
    <w:multiLevelType w:val="hybridMultilevel"/>
    <w:tmpl w:val="C428DD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6672"/>
    <w:multiLevelType w:val="hybridMultilevel"/>
    <w:tmpl w:val="789438C6"/>
    <w:lvl w:ilvl="0" w:tplc="E4900BF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B7F6B"/>
    <w:multiLevelType w:val="hybridMultilevel"/>
    <w:tmpl w:val="E25C7DD6"/>
    <w:lvl w:ilvl="0" w:tplc="AA62FF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577DD"/>
    <w:multiLevelType w:val="hybridMultilevel"/>
    <w:tmpl w:val="7944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27F02"/>
    <w:multiLevelType w:val="hybridMultilevel"/>
    <w:tmpl w:val="7ACA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7148"/>
    <w:multiLevelType w:val="hybridMultilevel"/>
    <w:tmpl w:val="51DCBAE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702AE"/>
    <w:multiLevelType w:val="hybridMultilevel"/>
    <w:tmpl w:val="FB2C8C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4D62ACB"/>
    <w:multiLevelType w:val="hybridMultilevel"/>
    <w:tmpl w:val="DBC00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419F0"/>
    <w:multiLevelType w:val="hybridMultilevel"/>
    <w:tmpl w:val="ABDC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81BDB"/>
    <w:multiLevelType w:val="hybridMultilevel"/>
    <w:tmpl w:val="CBEC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93B17"/>
    <w:multiLevelType w:val="hybridMultilevel"/>
    <w:tmpl w:val="381C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A780A"/>
    <w:multiLevelType w:val="hybridMultilevel"/>
    <w:tmpl w:val="B7B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76F4F"/>
    <w:multiLevelType w:val="hybridMultilevel"/>
    <w:tmpl w:val="0634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82C53"/>
    <w:multiLevelType w:val="hybridMultilevel"/>
    <w:tmpl w:val="568CC2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61038B2"/>
    <w:multiLevelType w:val="hybridMultilevel"/>
    <w:tmpl w:val="91C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D27BE"/>
    <w:multiLevelType w:val="hybridMultilevel"/>
    <w:tmpl w:val="CA2E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575B6"/>
    <w:multiLevelType w:val="hybridMultilevel"/>
    <w:tmpl w:val="4E16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2"/>
  </w:num>
  <w:num w:numId="5">
    <w:abstractNumId w:val="8"/>
  </w:num>
  <w:num w:numId="6">
    <w:abstractNumId w:val="6"/>
  </w:num>
  <w:num w:numId="7">
    <w:abstractNumId w:val="9"/>
  </w:num>
  <w:num w:numId="8">
    <w:abstractNumId w:val="3"/>
  </w:num>
  <w:num w:numId="9">
    <w:abstractNumId w:val="15"/>
  </w:num>
  <w:num w:numId="10">
    <w:abstractNumId w:val="16"/>
  </w:num>
  <w:num w:numId="11">
    <w:abstractNumId w:val="4"/>
  </w:num>
  <w:num w:numId="12">
    <w:abstractNumId w:val="14"/>
  </w:num>
  <w:num w:numId="13">
    <w:abstractNumId w:val="13"/>
  </w:num>
  <w:num w:numId="14">
    <w:abstractNumId w:val="1"/>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5F"/>
    <w:rsid w:val="000161F6"/>
    <w:rsid w:val="0003763E"/>
    <w:rsid w:val="00042D9E"/>
    <w:rsid w:val="000670E6"/>
    <w:rsid w:val="000732BE"/>
    <w:rsid w:val="00074CBB"/>
    <w:rsid w:val="000B23AF"/>
    <w:rsid w:val="000F2331"/>
    <w:rsid w:val="0011416B"/>
    <w:rsid w:val="0012771B"/>
    <w:rsid w:val="0013249A"/>
    <w:rsid w:val="001351A9"/>
    <w:rsid w:val="00136248"/>
    <w:rsid w:val="001A16FE"/>
    <w:rsid w:val="001E5F96"/>
    <w:rsid w:val="0024657F"/>
    <w:rsid w:val="00251C32"/>
    <w:rsid w:val="0028575A"/>
    <w:rsid w:val="002B1E45"/>
    <w:rsid w:val="002F2A01"/>
    <w:rsid w:val="00311399"/>
    <w:rsid w:val="00314692"/>
    <w:rsid w:val="003507FE"/>
    <w:rsid w:val="00376C9A"/>
    <w:rsid w:val="0039760F"/>
    <w:rsid w:val="004125BF"/>
    <w:rsid w:val="004461F9"/>
    <w:rsid w:val="00467989"/>
    <w:rsid w:val="0049061F"/>
    <w:rsid w:val="00493355"/>
    <w:rsid w:val="004B2DA6"/>
    <w:rsid w:val="004B30BD"/>
    <w:rsid w:val="004C798B"/>
    <w:rsid w:val="004E71A0"/>
    <w:rsid w:val="0050118D"/>
    <w:rsid w:val="0054160A"/>
    <w:rsid w:val="00557F95"/>
    <w:rsid w:val="0056228A"/>
    <w:rsid w:val="00571C4A"/>
    <w:rsid w:val="00577B5B"/>
    <w:rsid w:val="005803F0"/>
    <w:rsid w:val="00582545"/>
    <w:rsid w:val="00592DE0"/>
    <w:rsid w:val="00596509"/>
    <w:rsid w:val="005B1F73"/>
    <w:rsid w:val="005C4ED6"/>
    <w:rsid w:val="00623082"/>
    <w:rsid w:val="00644130"/>
    <w:rsid w:val="0066750D"/>
    <w:rsid w:val="006834AC"/>
    <w:rsid w:val="00684968"/>
    <w:rsid w:val="006F3C82"/>
    <w:rsid w:val="006F6A00"/>
    <w:rsid w:val="007361D3"/>
    <w:rsid w:val="00767CC9"/>
    <w:rsid w:val="007844CB"/>
    <w:rsid w:val="00784C76"/>
    <w:rsid w:val="007909A5"/>
    <w:rsid w:val="007A7E29"/>
    <w:rsid w:val="007C54A3"/>
    <w:rsid w:val="007C6579"/>
    <w:rsid w:val="007E295F"/>
    <w:rsid w:val="00851278"/>
    <w:rsid w:val="00891264"/>
    <w:rsid w:val="008B085A"/>
    <w:rsid w:val="008D60C3"/>
    <w:rsid w:val="008D7A1C"/>
    <w:rsid w:val="008E40A6"/>
    <w:rsid w:val="008F469D"/>
    <w:rsid w:val="009171B3"/>
    <w:rsid w:val="0096372F"/>
    <w:rsid w:val="0099152E"/>
    <w:rsid w:val="009E152C"/>
    <w:rsid w:val="009F2A11"/>
    <w:rsid w:val="00A76CB4"/>
    <w:rsid w:val="00A80E64"/>
    <w:rsid w:val="00A87BC3"/>
    <w:rsid w:val="00AC1C99"/>
    <w:rsid w:val="00AE3D60"/>
    <w:rsid w:val="00AF7E19"/>
    <w:rsid w:val="00B02D8F"/>
    <w:rsid w:val="00B1402C"/>
    <w:rsid w:val="00B31328"/>
    <w:rsid w:val="00B534D3"/>
    <w:rsid w:val="00B5626D"/>
    <w:rsid w:val="00BD2F2E"/>
    <w:rsid w:val="00BE5E4D"/>
    <w:rsid w:val="00BE5E8A"/>
    <w:rsid w:val="00BF0674"/>
    <w:rsid w:val="00C04201"/>
    <w:rsid w:val="00C6458E"/>
    <w:rsid w:val="00C8051C"/>
    <w:rsid w:val="00C96536"/>
    <w:rsid w:val="00CA0C03"/>
    <w:rsid w:val="00CC0D68"/>
    <w:rsid w:val="00D50BCC"/>
    <w:rsid w:val="00D57EFA"/>
    <w:rsid w:val="00D65FEF"/>
    <w:rsid w:val="00DB43D9"/>
    <w:rsid w:val="00DC5E63"/>
    <w:rsid w:val="00DC7B10"/>
    <w:rsid w:val="00DD1A9E"/>
    <w:rsid w:val="00DE0D45"/>
    <w:rsid w:val="00E10C15"/>
    <w:rsid w:val="00E26616"/>
    <w:rsid w:val="00E36156"/>
    <w:rsid w:val="00E45FFF"/>
    <w:rsid w:val="00E50553"/>
    <w:rsid w:val="00E66EB9"/>
    <w:rsid w:val="00E75146"/>
    <w:rsid w:val="00EA138C"/>
    <w:rsid w:val="00EB3A3F"/>
    <w:rsid w:val="00EC3CBF"/>
    <w:rsid w:val="00F032EE"/>
    <w:rsid w:val="00F1756E"/>
    <w:rsid w:val="00F255B2"/>
    <w:rsid w:val="00F25F68"/>
    <w:rsid w:val="00F3315A"/>
    <w:rsid w:val="00F6505E"/>
    <w:rsid w:val="00F86821"/>
    <w:rsid w:val="00F870A3"/>
    <w:rsid w:val="00FC2C65"/>
    <w:rsid w:val="00FD30BD"/>
    <w:rsid w:val="00FD6C9A"/>
    <w:rsid w:val="00FD7637"/>
    <w:rsid w:val="00FD7C48"/>
    <w:rsid w:val="00FE1224"/>
    <w:rsid w:val="00FE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2BF2E5-DC00-4545-B5CD-ED24775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7E295F"/>
    <w:pPr>
      <w:ind w:left="720"/>
      <w:contextualSpacing/>
    </w:pPr>
  </w:style>
  <w:style w:type="character" w:customStyle="1" w:styleId="ListParagraphChar">
    <w:name w:val="List Paragraph Char"/>
    <w:aliases w:val="List_Paragraph Char,Multilevel para_II Char,List Paragraph1 Char"/>
    <w:link w:val="ListParagraph"/>
    <w:uiPriority w:val="34"/>
    <w:locked/>
    <w:rsid w:val="001351A9"/>
  </w:style>
  <w:style w:type="paragraph" w:styleId="CommentText">
    <w:name w:val="annotation text"/>
    <w:basedOn w:val="Normal"/>
    <w:link w:val="CommentTextChar"/>
    <w:uiPriority w:val="99"/>
    <w:unhideWhenUsed/>
    <w:rsid w:val="00D65FEF"/>
    <w:pPr>
      <w:spacing w:after="160" w:line="240" w:lineRule="auto"/>
    </w:pPr>
    <w:rPr>
      <w:sz w:val="24"/>
      <w:szCs w:val="24"/>
      <w:lang w:val="en-GB"/>
    </w:rPr>
  </w:style>
  <w:style w:type="character" w:customStyle="1" w:styleId="CommentTextChar">
    <w:name w:val="Comment Text Char"/>
    <w:basedOn w:val="DefaultParagraphFont"/>
    <w:link w:val="CommentText"/>
    <w:uiPriority w:val="99"/>
    <w:rsid w:val="00D65FEF"/>
    <w:rPr>
      <w:sz w:val="24"/>
      <w:szCs w:val="24"/>
      <w:lang w:val="en-GB"/>
    </w:rPr>
  </w:style>
  <w:style w:type="table" w:styleId="TableGrid">
    <w:name w:val="Table Grid"/>
    <w:basedOn w:val="TableNormal"/>
    <w:uiPriority w:val="39"/>
    <w:rsid w:val="0099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98B"/>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58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45"/>
    <w:rPr>
      <w:rFonts w:ascii="Segoe UI" w:hAnsi="Segoe UI" w:cs="Segoe UI"/>
      <w:sz w:val="18"/>
      <w:szCs w:val="18"/>
    </w:rPr>
  </w:style>
  <w:style w:type="character" w:styleId="CommentReference">
    <w:name w:val="annotation reference"/>
    <w:basedOn w:val="DefaultParagraphFont"/>
    <w:uiPriority w:val="99"/>
    <w:semiHidden/>
    <w:unhideWhenUsed/>
    <w:rsid w:val="000F2331"/>
    <w:rPr>
      <w:sz w:val="18"/>
      <w:szCs w:val="18"/>
    </w:rPr>
  </w:style>
  <w:style w:type="paragraph" w:styleId="CommentSubject">
    <w:name w:val="annotation subject"/>
    <w:basedOn w:val="CommentText"/>
    <w:next w:val="CommentText"/>
    <w:link w:val="CommentSubjectChar"/>
    <w:uiPriority w:val="99"/>
    <w:semiHidden/>
    <w:unhideWhenUsed/>
    <w:rsid w:val="000F2331"/>
    <w:pPr>
      <w:spacing w:after="200"/>
    </w:pPr>
    <w:rPr>
      <w:b/>
      <w:bCs/>
      <w:sz w:val="20"/>
      <w:szCs w:val="20"/>
      <w:lang w:val="en-US"/>
    </w:rPr>
  </w:style>
  <w:style w:type="character" w:customStyle="1" w:styleId="CommentSubjectChar">
    <w:name w:val="Comment Subject Char"/>
    <w:basedOn w:val="CommentTextChar"/>
    <w:link w:val="CommentSubject"/>
    <w:uiPriority w:val="99"/>
    <w:semiHidden/>
    <w:rsid w:val="000F2331"/>
    <w:rPr>
      <w:b/>
      <w:bCs/>
      <w:sz w:val="20"/>
      <w:szCs w:val="20"/>
      <w:lang w:val="en-GB"/>
    </w:rPr>
  </w:style>
  <w:style w:type="paragraph" w:styleId="FootnoteText">
    <w:name w:val="footnote text"/>
    <w:basedOn w:val="Normal"/>
    <w:link w:val="FootnoteTextChar"/>
    <w:uiPriority w:val="99"/>
    <w:semiHidden/>
    <w:unhideWhenUsed/>
    <w:rsid w:val="0011416B"/>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11416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11416B"/>
    <w:rPr>
      <w:vertAlign w:val="superscript"/>
    </w:rPr>
  </w:style>
  <w:style w:type="paragraph" w:styleId="NoSpacing">
    <w:name w:val="No Spacing"/>
    <w:uiPriority w:val="1"/>
    <w:qFormat/>
    <w:rsid w:val="009171B3"/>
    <w:pPr>
      <w:spacing w:after="0" w:line="240" w:lineRule="auto"/>
    </w:pPr>
  </w:style>
  <w:style w:type="paragraph" w:styleId="Header">
    <w:name w:val="header"/>
    <w:basedOn w:val="Normal"/>
    <w:link w:val="HeaderChar"/>
    <w:uiPriority w:val="99"/>
    <w:unhideWhenUsed/>
    <w:rsid w:val="00FD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BD"/>
  </w:style>
  <w:style w:type="paragraph" w:styleId="Footer">
    <w:name w:val="footer"/>
    <w:basedOn w:val="Normal"/>
    <w:link w:val="FooterChar"/>
    <w:uiPriority w:val="99"/>
    <w:unhideWhenUsed/>
    <w:rsid w:val="00FD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4298-7187-41A6-82B6-3D634E58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dc:creator>
  <cp:lastModifiedBy>Yogesh Bhatt</cp:lastModifiedBy>
  <cp:revision>3</cp:revision>
  <cp:lastPrinted>2017-12-06T04:53:00Z</cp:lastPrinted>
  <dcterms:created xsi:type="dcterms:W3CDTF">2018-02-28T10:02:00Z</dcterms:created>
  <dcterms:modified xsi:type="dcterms:W3CDTF">2018-03-01T04:56:00Z</dcterms:modified>
</cp:coreProperties>
</file>