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696E7F" w14:textId="77777777" w:rsidR="000D55A5" w:rsidRDefault="00000000">
      <w:pPr>
        <w:pStyle w:val="Title"/>
        <w:tabs>
          <w:tab w:val="left" w:pos="1134"/>
        </w:tabs>
        <w:spacing w:before="0"/>
        <w:ind w:left="1134" w:hanging="1134"/>
        <w:jc w:val="center"/>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 xml:space="preserve">Invitation for Proposals </w:t>
      </w:r>
    </w:p>
    <w:p w14:paraId="25C0E850" w14:textId="77777777" w:rsidR="000D55A5" w:rsidRDefault="000D55A5">
      <w:pPr>
        <w:spacing w:line="276" w:lineRule="auto"/>
        <w:rPr>
          <w:rFonts w:ascii="Times New Roman" w:eastAsia="Times New Roman" w:hAnsi="Times New Roman" w:cs="Times New Roman"/>
          <w:sz w:val="24"/>
          <w:szCs w:val="24"/>
        </w:rPr>
      </w:pPr>
    </w:p>
    <w:tbl>
      <w:tblPr>
        <w:tblStyle w:val="afff7"/>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0D55A5" w14:paraId="6AD86D77" w14:textId="77777777">
        <w:tc>
          <w:tcPr>
            <w:tcW w:w="9375" w:type="dxa"/>
          </w:tcPr>
          <w:p w14:paraId="749D074C" w14:textId="15A2E357" w:rsidR="000D55A5" w:rsidRDefault="00000000">
            <w:pPr>
              <w:pBdr>
                <w:bottom w:val="single" w:sz="4" w:space="1" w:color="000000"/>
              </w:pBd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UNFPA, United Nations Population Fund, an international development agency, invites </w:t>
            </w:r>
            <w:r w:rsidR="00A92984">
              <w:rPr>
                <w:rFonts w:ascii="Times New Roman" w:eastAsia="Times New Roman" w:hAnsi="Times New Roman" w:cs="Times New Roman"/>
                <w:sz w:val="24"/>
                <w:szCs w:val="24"/>
              </w:rPr>
              <w:t>interested</w:t>
            </w:r>
            <w:r>
              <w:rPr>
                <w:rFonts w:ascii="Times New Roman" w:eastAsia="Times New Roman" w:hAnsi="Times New Roman" w:cs="Times New Roman"/>
                <w:sz w:val="24"/>
                <w:szCs w:val="24"/>
              </w:rPr>
              <w:t xml:space="preserve"> organizations to submit proposals for </w:t>
            </w:r>
            <w:r>
              <w:rPr>
                <w:rFonts w:ascii="Times New Roman" w:eastAsia="Times New Roman" w:hAnsi="Times New Roman" w:cs="Times New Roman"/>
                <w:b/>
                <w:sz w:val="24"/>
                <w:szCs w:val="24"/>
              </w:rPr>
              <w:t xml:space="preserve">Accelerating progress towards ending early, child and forced marriage and advancing equal rights and opportunities for adolescents, especially those left farthest behind </w:t>
            </w:r>
          </w:p>
          <w:p w14:paraId="472DDE54" w14:textId="77777777" w:rsidR="000D55A5" w:rsidRDefault="000D55A5">
            <w:pPr>
              <w:pBdr>
                <w:bottom w:val="single" w:sz="4" w:space="1" w:color="000000"/>
              </w:pBdr>
              <w:jc w:val="both"/>
              <w:rPr>
                <w:rFonts w:ascii="Times New Roman" w:eastAsia="Times New Roman" w:hAnsi="Times New Roman" w:cs="Times New Roman"/>
                <w:b/>
                <w:sz w:val="24"/>
                <w:szCs w:val="24"/>
              </w:rPr>
            </w:pPr>
          </w:p>
          <w:p w14:paraId="45B70FC3" w14:textId="77777777" w:rsidR="000D55A5" w:rsidRDefault="000D55A5">
            <w:pPr>
              <w:rPr>
                <w:rFonts w:ascii="Times New Roman" w:eastAsia="Times New Roman" w:hAnsi="Times New Roman" w:cs="Times New Roman"/>
                <w:sz w:val="24"/>
                <w:szCs w:val="24"/>
              </w:rPr>
            </w:pPr>
          </w:p>
          <w:p w14:paraId="1AE47E1D" w14:textId="24F845C4"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academic institutions, consulting firms etc</w:t>
            </w:r>
            <w:r w:rsidR="00A9298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prospective partnership with UNFPA India Country office to support achievement of results outlined in the 2023-2027 DP/FPA/CPD/IND/10 or section 1.3 below.</w:t>
            </w:r>
          </w:p>
          <w:p w14:paraId="4AC6E2F2" w14:textId="77777777" w:rsidR="000D55A5" w:rsidRDefault="000D55A5">
            <w:pPr>
              <w:rPr>
                <w:rFonts w:ascii="Times New Roman" w:eastAsia="Times New Roman" w:hAnsi="Times New Roman" w:cs="Times New Roman"/>
                <w:sz w:val="24"/>
                <w:szCs w:val="24"/>
              </w:rPr>
            </w:pPr>
          </w:p>
          <w:p w14:paraId="4AFD3189"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submission through email clearly marked “NGO Invitation for Proposals” at the following address of UNFPA India Country Office </w:t>
            </w:r>
          </w:p>
          <w:p w14:paraId="6E62238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bids.india@unfpa.org</w:t>
            </w:r>
          </w:p>
          <w:p w14:paraId="45F97B7C" w14:textId="77777777" w:rsidR="000D55A5" w:rsidRDefault="000D55A5">
            <w:pPr>
              <w:rPr>
                <w:rFonts w:ascii="Times New Roman" w:eastAsia="Times New Roman" w:hAnsi="Times New Roman" w:cs="Times New Roman"/>
                <w:sz w:val="24"/>
                <w:szCs w:val="24"/>
              </w:rPr>
            </w:pPr>
          </w:p>
          <w:p w14:paraId="0F0319B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04FD6662"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084D713B" w14:textId="77777777" w:rsidR="000D55A5" w:rsidRDefault="000D55A5">
            <w:pPr>
              <w:rPr>
                <w:rFonts w:ascii="Times New Roman" w:eastAsia="Times New Roman" w:hAnsi="Times New Roman" w:cs="Times New Roman"/>
                <w:sz w:val="24"/>
                <w:szCs w:val="24"/>
              </w:rPr>
            </w:pPr>
          </w:p>
          <w:p w14:paraId="1DFD9DAE"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2596ED5C" w14:textId="77777777" w:rsidR="000D55A5" w:rsidRDefault="000D55A5">
            <w:pPr>
              <w:rPr>
                <w:rFonts w:ascii="Times New Roman" w:eastAsia="Times New Roman" w:hAnsi="Times New Roman" w:cs="Times New Roman"/>
                <w:sz w:val="24"/>
                <w:szCs w:val="24"/>
              </w:rPr>
            </w:pPr>
          </w:p>
          <w:p w14:paraId="2A1CB166"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UNFPA India at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UNFPA will post responses to queries or clarification requests by any applicants through emails to the concerned parties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before the deadline for submission of proposals.</w:t>
            </w:r>
          </w:p>
          <w:p w14:paraId="29CE5AC4" w14:textId="77777777" w:rsidR="000D55A5" w:rsidRDefault="000D55A5">
            <w:pPr>
              <w:rPr>
                <w:rFonts w:ascii="Times New Roman" w:eastAsia="Times New Roman" w:hAnsi="Times New Roman" w:cs="Times New Roman"/>
                <w:sz w:val="24"/>
                <w:szCs w:val="24"/>
              </w:rPr>
            </w:pPr>
          </w:p>
          <w:p w14:paraId="6C7CDA55"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0CD0D383" w14:textId="77777777" w:rsidR="000D55A5" w:rsidRDefault="000D55A5">
            <w:pPr>
              <w:rPr>
                <w:rFonts w:ascii="Times New Roman" w:eastAsia="Times New Roman" w:hAnsi="Times New Roman" w:cs="Times New Roman"/>
                <w:sz w:val="24"/>
                <w:szCs w:val="24"/>
              </w:rPr>
            </w:pPr>
          </w:p>
          <w:p w14:paraId="424EF9F8"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0D55A5" w14:paraId="084FAA55" w14:textId="77777777">
        <w:tc>
          <w:tcPr>
            <w:tcW w:w="9375" w:type="dxa"/>
          </w:tcPr>
          <w:p w14:paraId="0BEC6E49" w14:textId="77777777" w:rsidR="000D55A5" w:rsidRDefault="000D55A5">
            <w:pPr>
              <w:rPr>
                <w:rFonts w:ascii="Times New Roman" w:eastAsia="Times New Roman" w:hAnsi="Times New Roman" w:cs="Times New Roman"/>
                <w:sz w:val="24"/>
                <w:szCs w:val="24"/>
              </w:rPr>
            </w:pPr>
          </w:p>
        </w:tc>
      </w:tr>
    </w:tbl>
    <w:p w14:paraId="7346411D" w14:textId="77777777" w:rsidR="000D55A5" w:rsidRDefault="000D55A5">
      <w:pPr>
        <w:rPr>
          <w:rFonts w:ascii="Times New Roman" w:eastAsia="Times New Roman" w:hAnsi="Times New Roman" w:cs="Times New Roman"/>
          <w:sz w:val="24"/>
          <w:szCs w:val="24"/>
        </w:rPr>
      </w:pPr>
    </w:p>
    <w:tbl>
      <w:tblPr>
        <w:tblStyle w:val="afff8"/>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0D55A5" w14:paraId="6033C1DB" w14:textId="77777777">
        <w:tc>
          <w:tcPr>
            <w:tcW w:w="9364" w:type="dxa"/>
            <w:gridSpan w:val="2"/>
            <w:shd w:val="clear" w:color="auto" w:fill="002060"/>
          </w:tcPr>
          <w:p w14:paraId="693CE540"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0D55A5" w14:paraId="312B3406" w14:textId="77777777">
        <w:tc>
          <w:tcPr>
            <w:tcW w:w="1845" w:type="dxa"/>
            <w:tcBorders>
              <w:right w:val="single" w:sz="6" w:space="0" w:color="BDD7EE"/>
            </w:tcBorders>
            <w:shd w:val="clear" w:color="auto" w:fill="D9D9D9"/>
          </w:tcPr>
          <w:p w14:paraId="3CA0E732"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w:t>
            </w:r>
          </w:p>
        </w:tc>
        <w:tc>
          <w:tcPr>
            <w:tcW w:w="7519" w:type="dxa"/>
            <w:tcBorders>
              <w:left w:val="single" w:sz="6" w:space="0" w:color="BDD7EE"/>
            </w:tcBorders>
          </w:tcPr>
          <w:p w14:paraId="03D22D9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0D55A5" w14:paraId="5AD9CB7B" w14:textId="77777777">
        <w:trPr>
          <w:trHeight w:val="20"/>
        </w:trPr>
        <w:tc>
          <w:tcPr>
            <w:tcW w:w="1845" w:type="dxa"/>
            <w:tcBorders>
              <w:right w:val="single" w:sz="6" w:space="0" w:color="BDD7EE"/>
            </w:tcBorders>
            <w:shd w:val="clear" w:color="auto" w:fill="D9D9D9"/>
          </w:tcPr>
          <w:p w14:paraId="617798E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w:t>
            </w:r>
            <w:proofErr w:type="spellStart"/>
            <w:r>
              <w:rPr>
                <w:rFonts w:ascii="Times New Roman" w:eastAsia="Times New Roman" w:hAnsi="Times New Roman" w:cs="Times New Roman"/>
                <w:sz w:val="22"/>
                <w:szCs w:val="22"/>
              </w:rPr>
              <w:t>Programme</w:t>
            </w:r>
            <w:proofErr w:type="spellEnd"/>
            <w:r>
              <w:rPr>
                <w:rFonts w:ascii="Times New Roman" w:eastAsia="Times New Roman" w:hAnsi="Times New Roman" w:cs="Times New Roman"/>
                <w:sz w:val="22"/>
                <w:szCs w:val="22"/>
              </w:rPr>
              <w:t xml:space="preserve"> of Assistance </w:t>
            </w:r>
            <w:proofErr w:type="gramStart"/>
            <w:r>
              <w:rPr>
                <w:rFonts w:ascii="Times New Roman" w:eastAsia="Times New Roman" w:hAnsi="Times New Roman" w:cs="Times New Roman"/>
                <w:sz w:val="22"/>
                <w:szCs w:val="22"/>
              </w:rPr>
              <w:t>in  India</w:t>
            </w:r>
            <w:proofErr w:type="gramEnd"/>
            <w:r>
              <w:rPr>
                <w:rFonts w:ascii="Times New Roman" w:eastAsia="Times New Roman" w:hAnsi="Times New Roman" w:cs="Times New Roman"/>
                <w:sz w:val="22"/>
                <w:szCs w:val="22"/>
              </w:rPr>
              <w:t xml:space="preserve"> country office</w:t>
            </w:r>
          </w:p>
        </w:tc>
        <w:tc>
          <w:tcPr>
            <w:tcW w:w="7519" w:type="dxa"/>
            <w:tcBorders>
              <w:left w:val="single" w:sz="6" w:space="0" w:color="BDD7EE"/>
            </w:tcBorders>
          </w:tcPr>
          <w:p w14:paraId="4432B8A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India Country Office, UNFPA works with the government and other partners to achieve overall goal of the overall goal of the 2023-2027 DP/FPA/CPD/IND/10. </w:t>
            </w:r>
          </w:p>
          <w:p w14:paraId="68E1CDFB" w14:textId="77777777" w:rsidR="000D55A5" w:rsidRDefault="000D55A5">
            <w:pPr>
              <w:rPr>
                <w:rFonts w:ascii="Times New Roman" w:eastAsia="Times New Roman" w:hAnsi="Times New Roman" w:cs="Times New Roman"/>
                <w:sz w:val="24"/>
                <w:szCs w:val="24"/>
              </w:rPr>
            </w:pPr>
          </w:p>
          <w:p w14:paraId="39A7F9B0"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can be found on </w:t>
            </w:r>
            <w:r>
              <w:rPr>
                <w:rFonts w:ascii="Times New Roman" w:eastAsia="Times New Roman" w:hAnsi="Times New Roman" w:cs="Times New Roman"/>
                <w:color w:val="1155CC"/>
                <w:sz w:val="24"/>
                <w:szCs w:val="24"/>
                <w:u w:val="single"/>
              </w:rPr>
              <w:t>http://unfpa.org/India</w:t>
            </w:r>
          </w:p>
          <w:p w14:paraId="7C22B72A" w14:textId="77777777" w:rsidR="000D55A5" w:rsidRDefault="000D55A5">
            <w:pPr>
              <w:rPr>
                <w:rFonts w:ascii="Times New Roman" w:eastAsia="Times New Roman" w:hAnsi="Times New Roman" w:cs="Times New Roman"/>
                <w:sz w:val="24"/>
                <w:szCs w:val="24"/>
              </w:rPr>
            </w:pPr>
          </w:p>
        </w:tc>
      </w:tr>
      <w:tr w:rsidR="000D55A5" w14:paraId="41BF2E87" w14:textId="77777777">
        <w:trPr>
          <w:trHeight w:val="20"/>
        </w:trPr>
        <w:tc>
          <w:tcPr>
            <w:tcW w:w="1845" w:type="dxa"/>
            <w:tcBorders>
              <w:right w:val="single" w:sz="6" w:space="0" w:color="BDD7EE"/>
            </w:tcBorders>
            <w:shd w:val="clear" w:color="auto" w:fill="D9D9D9"/>
          </w:tcPr>
          <w:p w14:paraId="70600605"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1.3 Terms of Reference </w:t>
            </w:r>
          </w:p>
        </w:tc>
        <w:tc>
          <w:tcPr>
            <w:tcW w:w="7519" w:type="dxa"/>
            <w:tcBorders>
              <w:left w:val="single" w:sz="6" w:space="0" w:color="BDD7EE"/>
            </w:tcBorders>
          </w:tcPr>
          <w:p w14:paraId="2ED3F3F0"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Background and Rationale </w:t>
            </w:r>
          </w:p>
          <w:p w14:paraId="14421D6D" w14:textId="77777777" w:rsidR="000D55A5" w:rsidRDefault="00000000">
            <w:pPr>
              <w:pBdr>
                <w:top w:val="nil"/>
                <w:left w:val="nil"/>
                <w:bottom w:val="nil"/>
                <w:right w:val="nil"/>
                <w:between w:val="nil"/>
              </w:pBdr>
              <w:spacing w:after="160" w:line="276"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sz w:val="24"/>
                <w:szCs w:val="24"/>
              </w:rPr>
              <w:t xml:space="preserve">The practice of early, child and forced marriage (ECFM) is a violation of fundamental human rights. It perpetuates </w:t>
            </w:r>
            <w:r>
              <w:rPr>
                <w:rFonts w:ascii="Times New Roman" w:eastAsia="Times New Roman" w:hAnsi="Times New Roman" w:cs="Times New Roman"/>
                <w:color w:val="0E101A"/>
                <w:sz w:val="24"/>
                <w:szCs w:val="24"/>
              </w:rPr>
              <w:t xml:space="preserve">gender inequality, discrimination and can lead to a vicious cycle of intergenerational poverty, further exacerbating risks and vulnerabilities of young girls to violence; hindering young people’s access to education, healthcare, and decent work opportunities; and adversely impacting their agency and autonomy. </w:t>
            </w:r>
          </w:p>
          <w:p w14:paraId="476F8CE7" w14:textId="77777777" w:rsidR="000D55A5" w:rsidRDefault="00000000">
            <w:pPr>
              <w:pBdr>
                <w:top w:val="nil"/>
                <w:left w:val="nil"/>
                <w:bottom w:val="nil"/>
                <w:right w:val="nil"/>
                <w:between w:val="nil"/>
              </w:pBdr>
              <w:spacing w:before="240"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India has made significant progress in reducing the prevalence of child marriage over the last 15 years, it continues to be home to the largest number of child brides in the world. Per data from the latest National Family Health Survey (2019-21), 23.3% of women aged 20-24 years still get married before the age of 18 in India – that is roughly 1 in every 4 girls. The need is stronger than ever to increase investments in addressing the root causes and structural drivers of ECFM,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discriminatory gender norms; and creating pathways for enhancing the inherent value of women and girls. </w:t>
            </w:r>
          </w:p>
          <w:p w14:paraId="1D7D5D80" w14:textId="77777777" w:rsidR="000D55A5" w:rsidRDefault="00000000">
            <w:pPr>
              <w:pBdr>
                <w:top w:val="nil"/>
                <w:left w:val="nil"/>
                <w:bottom w:val="nil"/>
                <w:right w:val="nil"/>
                <w:between w:val="nil"/>
              </w:pBd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UNFPA, in partnership with UNICEF, has been implementing the Global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to End Child Marriage (GPECM) since 2016. Recognizing that ECFM is both a symptom and a result of deep-seated gender inequalities and restrictive gender norms, GPECM programming focuses on adopting gender transformative approaches to tackle harmful gender roles, </w:t>
            </w:r>
            <w:proofErr w:type="gramStart"/>
            <w:r>
              <w:rPr>
                <w:rFonts w:ascii="Times New Roman" w:eastAsia="Times New Roman" w:hAnsi="Times New Roman" w:cs="Times New Roman"/>
                <w:color w:val="000000"/>
                <w:sz w:val="24"/>
                <w:szCs w:val="24"/>
              </w:rPr>
              <w:t>norms</w:t>
            </w:r>
            <w:proofErr w:type="gramEnd"/>
            <w:r>
              <w:rPr>
                <w:rFonts w:ascii="Times New Roman" w:eastAsia="Times New Roman" w:hAnsi="Times New Roman" w:cs="Times New Roman"/>
                <w:color w:val="000000"/>
                <w:sz w:val="24"/>
                <w:szCs w:val="24"/>
              </w:rPr>
              <w:t xml:space="preserve"> and power relations. These approaches foster critical examination of inequalities and gender roles, </w:t>
            </w:r>
            <w:proofErr w:type="gramStart"/>
            <w:r>
              <w:rPr>
                <w:rFonts w:ascii="Times New Roman" w:eastAsia="Times New Roman" w:hAnsi="Times New Roman" w:cs="Times New Roman"/>
                <w:color w:val="000000"/>
                <w:sz w:val="24"/>
                <w:szCs w:val="24"/>
              </w:rPr>
              <w:t>norms</w:t>
            </w:r>
            <w:proofErr w:type="gramEnd"/>
            <w:r>
              <w:rPr>
                <w:rFonts w:ascii="Times New Roman" w:eastAsia="Times New Roman" w:hAnsi="Times New Roman" w:cs="Times New Roman"/>
                <w:color w:val="000000"/>
                <w:sz w:val="24"/>
                <w:szCs w:val="24"/>
              </w:rPr>
              <w:t xml:space="preserve"> and dynamics; underscore the need to strengthen positive norms that support the creation of an enabling environment, and focus on enhancing the value of women, girls and marginalized groups by transforming underlying social structures, policies and broadly held social norms that perpetuate and legitimize gender inequalities.</w:t>
            </w:r>
          </w:p>
          <w:p w14:paraId="6D78BA55" w14:textId="77777777" w:rsidR="000D55A5" w:rsidRDefault="000D55A5">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14:paraId="4B914FFB" w14:textId="77777777" w:rsidR="000D55A5" w:rsidRDefault="0000000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UNFPA’s tenth country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cycle in India (2023 – 2027) also echoes this focus and seeks to strengthen national and sub national policies, systems, and institutional capacities to address discriminatory norms and harmful practices and promote gender responsive and rights-based laws, policies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that enhance equality and women’s empowerment. This will be achieved through strengthening capacities of diverse stakeholders to promote gender equitable norms and practices, building strong partnerships with women and women-led movements (particularly those representing vulnerable and marginalized groups) for advancing human rights, and generating research and evidence to inform advocacy for the enactment of rights-based, gender transformative laws, </w:t>
            </w:r>
            <w:proofErr w:type="gramStart"/>
            <w:r>
              <w:rPr>
                <w:rFonts w:ascii="Times New Roman" w:eastAsia="Times New Roman" w:hAnsi="Times New Roman" w:cs="Times New Roman"/>
                <w:sz w:val="24"/>
                <w:szCs w:val="24"/>
              </w:rPr>
              <w:t>policies</w:t>
            </w:r>
            <w:proofErr w:type="gram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w:t>
            </w:r>
          </w:p>
          <w:p w14:paraId="20B628D3" w14:textId="77777777" w:rsidR="000D55A5" w:rsidRDefault="000D55A5">
            <w:pPr>
              <w:spacing w:after="160" w:line="259" w:lineRule="auto"/>
              <w:rPr>
                <w:rFonts w:ascii="Times New Roman" w:eastAsia="Times New Roman" w:hAnsi="Times New Roman" w:cs="Times New Roman"/>
                <w:sz w:val="24"/>
                <w:szCs w:val="24"/>
              </w:rPr>
            </w:pPr>
          </w:p>
          <w:p w14:paraId="0748FBED"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Objectives </w:t>
            </w:r>
          </w:p>
          <w:p w14:paraId="15F55B56" w14:textId="77777777" w:rsidR="000D55A5" w:rsidRDefault="00000000">
            <w:pPr>
              <w:pBdr>
                <w:top w:val="nil"/>
                <w:left w:val="nil"/>
                <w:bottom w:val="nil"/>
                <w:right w:val="nil"/>
                <w:between w:val="nil"/>
              </w:pBd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this partnership, UNFPA seeks to work with an organization to strengthen internal (UNFPA) and external (implementing partners, civil society) capacities to implement </w:t>
            </w:r>
            <w:proofErr w:type="spellStart"/>
            <w:r>
              <w:rPr>
                <w:rFonts w:ascii="Times New Roman" w:eastAsia="Times New Roman" w:hAnsi="Times New Roman" w:cs="Times New Roman"/>
                <w:sz w:val="24"/>
                <w:szCs w:val="24"/>
              </w:rPr>
              <w:t>programmes</w:t>
            </w:r>
            <w:proofErr w:type="spellEnd"/>
            <w:r>
              <w:rPr>
                <w:rFonts w:ascii="Times New Roman" w:eastAsia="Times New Roman" w:hAnsi="Times New Roman" w:cs="Times New Roman"/>
                <w:sz w:val="24"/>
                <w:szCs w:val="24"/>
              </w:rPr>
              <w:t xml:space="preserve"> informed by gender transformative, human </w:t>
            </w:r>
            <w:proofErr w:type="gramStart"/>
            <w:r>
              <w:rPr>
                <w:rFonts w:ascii="Times New Roman" w:eastAsia="Times New Roman" w:hAnsi="Times New Roman" w:cs="Times New Roman"/>
                <w:sz w:val="24"/>
                <w:szCs w:val="24"/>
              </w:rPr>
              <w:t>rights based</w:t>
            </w:r>
            <w:proofErr w:type="gramEnd"/>
            <w:r>
              <w:rPr>
                <w:rFonts w:ascii="Times New Roman" w:eastAsia="Times New Roman" w:hAnsi="Times New Roman" w:cs="Times New Roman"/>
                <w:sz w:val="24"/>
                <w:szCs w:val="24"/>
              </w:rPr>
              <w:t xml:space="preserve"> approaches and undertake research to unpack discriminatory gender norms and structures that fuel harmful practices against women and girls, such as ECFM.</w:t>
            </w:r>
          </w:p>
          <w:p w14:paraId="00BDBA7A" w14:textId="77777777" w:rsidR="000D55A5" w:rsidRDefault="000D55A5">
            <w:pPr>
              <w:spacing w:after="160" w:line="259" w:lineRule="auto"/>
              <w:rPr>
                <w:rFonts w:ascii="Times New Roman" w:eastAsia="Times New Roman" w:hAnsi="Times New Roman" w:cs="Times New Roman"/>
                <w:sz w:val="24"/>
                <w:szCs w:val="24"/>
              </w:rPr>
            </w:pPr>
          </w:p>
          <w:p w14:paraId="09A791B2"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Scope of work </w:t>
            </w:r>
          </w:p>
          <w:p w14:paraId="7C8D160E" w14:textId="77777777" w:rsidR="000D55A5" w:rsidRDefault="00000000">
            <w:pPr>
              <w:numPr>
                <w:ilvl w:val="0"/>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Strengthening capacities to unpack and implement gender transformative and human </w:t>
            </w:r>
            <w:proofErr w:type="gramStart"/>
            <w:r>
              <w:rPr>
                <w:rFonts w:ascii="Times New Roman" w:eastAsia="Times New Roman" w:hAnsi="Times New Roman" w:cs="Times New Roman"/>
                <w:color w:val="000000"/>
                <w:sz w:val="24"/>
                <w:szCs w:val="24"/>
                <w:u w:val="single"/>
              </w:rPr>
              <w:t>rights based</w:t>
            </w:r>
            <w:proofErr w:type="gramEnd"/>
            <w:r>
              <w:rPr>
                <w:rFonts w:ascii="Times New Roman" w:eastAsia="Times New Roman" w:hAnsi="Times New Roman" w:cs="Times New Roman"/>
                <w:color w:val="000000"/>
                <w:sz w:val="24"/>
                <w:szCs w:val="24"/>
                <w:u w:val="single"/>
              </w:rPr>
              <w:t xml:space="preserve"> approaches </w:t>
            </w:r>
          </w:p>
          <w:p w14:paraId="4B940BDC" w14:textId="77777777" w:rsidR="000D55A5" w:rsidRDefault="00000000">
            <w:pPr>
              <w:numPr>
                <w:ilvl w:val="1"/>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Capacity building of UNFPA personnel to use gender transformative approaches for work on ending ECFM to implement interventions aimed at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advancing adolescent girls’ skills, agency and empowerment; (ii) promoting positive masculinities through actively engaging men and boys; (iii) creating an enabling environment through mobilizing families and communities; (iv) strengthening systems and services; and (v) facilitating policy and structural change through stronger institutional partnerships with government, civil society and private sector</w:t>
            </w:r>
          </w:p>
          <w:p w14:paraId="0997E765" w14:textId="77777777" w:rsidR="000D55A5" w:rsidRDefault="00000000">
            <w:pPr>
              <w:numPr>
                <w:ilvl w:val="1"/>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Periodic orientation and capacity building of civil society organizations and other actors on:</w:t>
            </w:r>
          </w:p>
          <w:p w14:paraId="2394B375" w14:textId="77777777" w:rsidR="000D55A5" w:rsidRDefault="00000000">
            <w:pPr>
              <w:numPr>
                <w:ilvl w:val="2"/>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ensuring the use of </w:t>
            </w:r>
            <w:proofErr w:type="gramStart"/>
            <w:r>
              <w:rPr>
                <w:rFonts w:ascii="Times New Roman" w:eastAsia="Times New Roman" w:hAnsi="Times New Roman" w:cs="Times New Roman"/>
                <w:color w:val="000000"/>
                <w:sz w:val="24"/>
                <w:szCs w:val="24"/>
              </w:rPr>
              <w:t>rights based</w:t>
            </w:r>
            <w:proofErr w:type="gramEnd"/>
            <w:r>
              <w:rPr>
                <w:rFonts w:ascii="Times New Roman" w:eastAsia="Times New Roman" w:hAnsi="Times New Roman" w:cs="Times New Roman"/>
                <w:color w:val="000000"/>
                <w:sz w:val="24"/>
                <w:szCs w:val="24"/>
              </w:rPr>
              <w:t xml:space="preserve"> approaches that are aligned to the vulnerabilities and specific needs of the most marginalized groups while expanding access to education, healthcare, livelihood and participation opportunities;</w:t>
            </w:r>
          </w:p>
          <w:p w14:paraId="1AB557F6" w14:textId="77777777" w:rsidR="000D55A5" w:rsidRDefault="00000000">
            <w:pPr>
              <w:numPr>
                <w:ilvl w:val="2"/>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promoting positive masculinities through engagement of men and boys as key stakeholders to challenge and address discriminatory gender norms</w:t>
            </w:r>
          </w:p>
          <w:p w14:paraId="39FC44A5" w14:textId="77777777" w:rsidR="000D55A5" w:rsidRDefault="000D55A5">
            <w:pPr>
              <w:pBdr>
                <w:top w:val="nil"/>
                <w:left w:val="nil"/>
                <w:bottom w:val="nil"/>
                <w:right w:val="nil"/>
                <w:between w:val="nil"/>
              </w:pBdr>
              <w:spacing w:line="276" w:lineRule="auto"/>
              <w:ind w:left="2160"/>
              <w:jc w:val="both"/>
              <w:rPr>
                <w:rFonts w:ascii="Times New Roman" w:eastAsia="Times New Roman" w:hAnsi="Times New Roman" w:cs="Times New Roman"/>
                <w:color w:val="000000"/>
                <w:sz w:val="24"/>
                <w:szCs w:val="24"/>
              </w:rPr>
            </w:pPr>
          </w:p>
          <w:p w14:paraId="1DE24456" w14:textId="77777777" w:rsidR="000D55A5" w:rsidRDefault="00000000">
            <w:pPr>
              <w:numPr>
                <w:ilvl w:val="0"/>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Foregrounding the use of Gender Transformative Approaches to inform UNFPA’s programming  </w:t>
            </w:r>
          </w:p>
          <w:p w14:paraId="0C645B48" w14:textId="77777777" w:rsidR="000D55A5" w:rsidRDefault="00000000">
            <w:pPr>
              <w:numPr>
                <w:ilvl w:val="1"/>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opportunities and pathways to strengthen UNFPA’s programming from a gender transformative lens with a particular focus on programming related to:</w:t>
            </w:r>
          </w:p>
          <w:p w14:paraId="010E89F0" w14:textId="77777777" w:rsidR="000D55A5" w:rsidRDefault="00000000">
            <w:pPr>
              <w:numPr>
                <w:ilvl w:val="2"/>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Improving access to sexual and reproductive health services and advancing reproductive rights</w:t>
            </w:r>
          </w:p>
          <w:p w14:paraId="25CE792E" w14:textId="77777777" w:rsidR="000D55A5" w:rsidRDefault="00000000">
            <w:pPr>
              <w:numPr>
                <w:ilvl w:val="2"/>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Addressing GBV and harmful practices</w:t>
            </w:r>
          </w:p>
          <w:p w14:paraId="7D0BAE01" w14:textId="77777777" w:rsidR="000D55A5" w:rsidRDefault="00000000">
            <w:pPr>
              <w:numPr>
                <w:ilvl w:val="2"/>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Expanding rights and choices for adolescents and young people </w:t>
            </w:r>
          </w:p>
          <w:p w14:paraId="441F4EF7" w14:textId="77777777" w:rsidR="000D55A5" w:rsidRDefault="00000000">
            <w:pPr>
              <w:numPr>
                <w:ilvl w:val="1"/>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resources and materials to aid and advance gender transformative and rights-based programming, including on unpacking regressive social norms and structures that drive gender discrimination and fuel perpetuation of harmful practices against women and girls; and understanding intersectionality of gender with other identities that exacerbate vulnerabilities for marginalized groups</w:t>
            </w:r>
          </w:p>
          <w:p w14:paraId="00253FDD" w14:textId="77777777" w:rsidR="000D55A5" w:rsidRDefault="000D55A5">
            <w:p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rPr>
            </w:pPr>
          </w:p>
          <w:p w14:paraId="300FA481" w14:textId="77777777" w:rsidR="000D55A5" w:rsidRDefault="00000000">
            <w:pPr>
              <w:numPr>
                <w:ilvl w:val="0"/>
                <w:numId w:val="10"/>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Research and evidence generation to unpack discriminatory gender norms and social structures </w:t>
            </w:r>
          </w:p>
          <w:p w14:paraId="6326AA93" w14:textId="77777777" w:rsidR="000D55A5" w:rsidRDefault="00000000">
            <w:pPr>
              <w:numPr>
                <w:ilvl w:val="1"/>
                <w:numId w:val="10"/>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Undertaking research aimed at unpacking social roles, norms, </w:t>
            </w:r>
            <w:proofErr w:type="spellStart"/>
            <w:proofErr w:type="gramStart"/>
            <w:r>
              <w:rPr>
                <w:rFonts w:ascii="Times New Roman" w:eastAsia="Times New Roman" w:hAnsi="Times New Roman" w:cs="Times New Roman"/>
                <w:color w:val="000000"/>
                <w:sz w:val="24"/>
                <w:szCs w:val="24"/>
              </w:rPr>
              <w:t>behaviours</w:t>
            </w:r>
            <w:proofErr w:type="spellEnd"/>
            <w:proofErr w:type="gramEnd"/>
            <w:r>
              <w:rPr>
                <w:rFonts w:ascii="Times New Roman" w:eastAsia="Times New Roman" w:hAnsi="Times New Roman" w:cs="Times New Roman"/>
                <w:color w:val="000000"/>
                <w:sz w:val="24"/>
                <w:szCs w:val="24"/>
              </w:rPr>
              <w:t xml:space="preserve"> and structures that drive harmful practices such as ECFM </w:t>
            </w:r>
          </w:p>
          <w:p w14:paraId="5D6ABD17"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Deliverables:</w:t>
            </w:r>
          </w:p>
          <w:p w14:paraId="62E50693" w14:textId="77777777" w:rsidR="000D55A5" w:rsidRDefault="00000000">
            <w:pPr>
              <w:numPr>
                <w:ilvl w:val="0"/>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Strengthening capacities to unpack and implement gender transformative and human </w:t>
            </w:r>
            <w:proofErr w:type="gramStart"/>
            <w:r>
              <w:rPr>
                <w:rFonts w:ascii="Times New Roman" w:eastAsia="Times New Roman" w:hAnsi="Times New Roman" w:cs="Times New Roman"/>
                <w:color w:val="000000"/>
                <w:sz w:val="24"/>
                <w:szCs w:val="24"/>
                <w:u w:val="single"/>
              </w:rPr>
              <w:t>rights based</w:t>
            </w:r>
            <w:proofErr w:type="gramEnd"/>
            <w:r>
              <w:rPr>
                <w:rFonts w:ascii="Times New Roman" w:eastAsia="Times New Roman" w:hAnsi="Times New Roman" w:cs="Times New Roman"/>
                <w:color w:val="000000"/>
                <w:sz w:val="24"/>
                <w:szCs w:val="24"/>
                <w:u w:val="single"/>
              </w:rPr>
              <w:t xml:space="preserve"> approaches </w:t>
            </w:r>
          </w:p>
          <w:p w14:paraId="073A32D6"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Development of materials and tools on gender transformative and human </w:t>
            </w:r>
            <w:proofErr w:type="gramStart"/>
            <w:r>
              <w:rPr>
                <w:rFonts w:ascii="Times New Roman" w:eastAsia="Times New Roman" w:hAnsi="Times New Roman" w:cs="Times New Roman"/>
                <w:color w:val="000000"/>
                <w:sz w:val="24"/>
                <w:szCs w:val="24"/>
              </w:rPr>
              <w:t>rights based</w:t>
            </w:r>
            <w:proofErr w:type="gramEnd"/>
            <w:r>
              <w:rPr>
                <w:rFonts w:ascii="Times New Roman" w:eastAsia="Times New Roman" w:hAnsi="Times New Roman" w:cs="Times New Roman"/>
                <w:color w:val="000000"/>
                <w:sz w:val="24"/>
                <w:szCs w:val="24"/>
              </w:rPr>
              <w:t xml:space="preserve"> approaches – aligned to the needs and requirements of internal (UNFPA) and external (civil society) stakeholders </w:t>
            </w:r>
          </w:p>
          <w:p w14:paraId="5EBCF1C4"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Planning and execution of capacity building sessions (content, session flow, identification of resource persons, gauging knowledge change etc.)</w:t>
            </w:r>
          </w:p>
          <w:p w14:paraId="1193C49F"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Documentation around said capacity building exercises </w:t>
            </w:r>
          </w:p>
          <w:p w14:paraId="6CEAC81F" w14:textId="77777777" w:rsidR="000D55A5" w:rsidRDefault="000D55A5">
            <w:p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u w:val="single"/>
              </w:rPr>
            </w:pPr>
          </w:p>
          <w:p w14:paraId="060C4E98" w14:textId="77777777" w:rsidR="000D55A5" w:rsidRDefault="00000000">
            <w:pPr>
              <w:numPr>
                <w:ilvl w:val="0"/>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Foregrounding the use of Gender Transformative Approaches to inform UNFPA’s programming </w:t>
            </w:r>
          </w:p>
          <w:p w14:paraId="212FBE1D"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Review of UNFPA’s programming through interventions aimed at improving access to sexual and reproductive health </w:t>
            </w:r>
            <w:r>
              <w:rPr>
                <w:rFonts w:ascii="Times New Roman" w:eastAsia="Times New Roman" w:hAnsi="Times New Roman" w:cs="Times New Roman"/>
                <w:color w:val="000000"/>
                <w:sz w:val="24"/>
                <w:szCs w:val="24"/>
              </w:rPr>
              <w:lastRenderedPageBreak/>
              <w:t xml:space="preserve">services and advancing reproductive rights; addressing GBV and harmful practices; and expanding rights and choices for adolescents and young people from a gender transformative lens </w:t>
            </w:r>
          </w:p>
          <w:p w14:paraId="3F9D2E69"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Report capturing key findings from said review and outlining pathways for stronger gender mainstreaming and integration of gender transformative approaches in said programming </w:t>
            </w:r>
          </w:p>
          <w:p w14:paraId="0C0A3DC0" w14:textId="77777777" w:rsidR="000D55A5" w:rsidRDefault="00000000">
            <w:pPr>
              <w:numPr>
                <w:ilvl w:val="1"/>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Development of contextualized tools and resources to strengthen UNFPA’s gender transformative programming </w:t>
            </w:r>
          </w:p>
          <w:p w14:paraId="7FEFACC9" w14:textId="77777777" w:rsidR="000D55A5" w:rsidRDefault="000D55A5">
            <w:pPr>
              <w:pBdr>
                <w:top w:val="nil"/>
                <w:left w:val="nil"/>
                <w:bottom w:val="nil"/>
                <w:right w:val="nil"/>
                <w:between w:val="nil"/>
              </w:pBdr>
              <w:spacing w:line="276" w:lineRule="auto"/>
              <w:ind w:left="1440"/>
              <w:jc w:val="both"/>
              <w:rPr>
                <w:rFonts w:ascii="Times New Roman" w:eastAsia="Times New Roman" w:hAnsi="Times New Roman" w:cs="Times New Roman"/>
                <w:color w:val="000000"/>
                <w:sz w:val="24"/>
                <w:szCs w:val="24"/>
                <w:u w:val="single"/>
              </w:rPr>
            </w:pPr>
          </w:p>
          <w:p w14:paraId="28C4AA82" w14:textId="77777777" w:rsidR="000D55A5" w:rsidRDefault="00000000">
            <w:pPr>
              <w:numPr>
                <w:ilvl w:val="0"/>
                <w:numId w:val="12"/>
              </w:numPr>
              <w:pBdr>
                <w:top w:val="nil"/>
                <w:left w:val="nil"/>
                <w:bottom w:val="nil"/>
                <w:right w:val="nil"/>
                <w:between w:val="nil"/>
              </w:pBdr>
              <w:spacing w:after="160" w:line="276"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Research and evidence generation to unpack discriminatory gender norms and social structures </w:t>
            </w:r>
          </w:p>
          <w:p w14:paraId="1BCE1113" w14:textId="77777777" w:rsidR="000D55A5" w:rsidRDefault="00000000">
            <w:pPr>
              <w:numPr>
                <w:ilvl w:val="1"/>
                <w:numId w:val="12"/>
              </w:num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Development of 2-3 research products aligned with UNFPA’s strategic priorities for accelerating work towards ending ECFM</w:t>
            </w:r>
          </w:p>
          <w:p w14:paraId="4B71C331"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Indicators [Indicative]:</w:t>
            </w:r>
          </w:p>
          <w:p w14:paraId="665A1EF7" w14:textId="77777777" w:rsidR="000D55A5" w:rsidRDefault="00000000">
            <w:pPr>
              <w:numPr>
                <w:ilvl w:val="0"/>
                <w:numId w:val="8"/>
              </w:numPr>
              <w:pBdr>
                <w:top w:val="nil"/>
                <w:left w:val="nil"/>
                <w:bottom w:val="nil"/>
                <w:right w:val="nil"/>
                <w:between w:val="nil"/>
              </w:pBd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capacities on applying GTA in programming registered internally and by CSOs</w:t>
            </w:r>
          </w:p>
          <w:p w14:paraId="2A62E6B6" w14:textId="77777777" w:rsidR="000D55A5" w:rsidRDefault="00000000">
            <w:pPr>
              <w:numPr>
                <w:ilvl w:val="0"/>
                <w:numId w:val="8"/>
              </w:numPr>
              <w:pBdr>
                <w:top w:val="nil"/>
                <w:left w:val="nil"/>
                <w:bottom w:val="nil"/>
                <w:right w:val="nil"/>
                <w:between w:val="nil"/>
              </w:pBdr>
              <w:spacing w:after="160" w:line="276"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Number of UNFPA staff and CSO representatives trained on GTA during project duration</w:t>
            </w:r>
          </w:p>
          <w:p w14:paraId="2F39AD0F" w14:textId="77777777" w:rsidR="000D55A5" w:rsidRDefault="00000000">
            <w:pPr>
              <w:numPr>
                <w:ilvl w:val="0"/>
                <w:numId w:val="8"/>
              </w:numPr>
              <w:pBdr>
                <w:top w:val="nil"/>
                <w:left w:val="nil"/>
                <w:bottom w:val="nil"/>
                <w:right w:val="nil"/>
                <w:between w:val="nil"/>
              </w:pBd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Review of UNFPA’s key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initiative undertaken and way forward outlined for GTA integration</w:t>
            </w:r>
          </w:p>
          <w:p w14:paraId="52B0E33A" w14:textId="77777777" w:rsidR="000D55A5" w:rsidRDefault="00000000">
            <w:pPr>
              <w:numPr>
                <w:ilvl w:val="0"/>
                <w:numId w:val="8"/>
              </w:numPr>
              <w:pBdr>
                <w:top w:val="nil"/>
                <w:left w:val="nil"/>
                <w:bottom w:val="nil"/>
                <w:right w:val="nil"/>
                <w:between w:val="nil"/>
              </w:pBdr>
              <w:spacing w:after="16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Tools and resources developed for strengthening GTA perspective specific to each programming area</w:t>
            </w:r>
          </w:p>
          <w:p w14:paraId="670A0C8C" w14:textId="77777777" w:rsidR="000D55A5" w:rsidRDefault="00000000">
            <w:pPr>
              <w:numPr>
                <w:ilvl w:val="0"/>
                <w:numId w:val="8"/>
              </w:num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on gender norms and unequal structures that underpin harmful practices undertaken</w:t>
            </w:r>
          </w:p>
          <w:p w14:paraId="079046F5" w14:textId="77777777" w:rsidR="000D55A5" w:rsidRDefault="000D55A5">
            <w:pPr>
              <w:spacing w:after="160" w:line="259" w:lineRule="auto"/>
              <w:rPr>
                <w:rFonts w:ascii="Times New Roman" w:eastAsia="Times New Roman" w:hAnsi="Times New Roman" w:cs="Times New Roman"/>
                <w:b/>
                <w:sz w:val="24"/>
                <w:szCs w:val="24"/>
              </w:rPr>
            </w:pPr>
          </w:p>
          <w:p w14:paraId="44FECE4A" w14:textId="77777777" w:rsidR="000D55A5" w:rsidRDefault="000D55A5">
            <w:pPr>
              <w:spacing w:after="160" w:line="259" w:lineRule="auto"/>
              <w:rPr>
                <w:rFonts w:ascii="Times New Roman" w:eastAsia="Times New Roman" w:hAnsi="Times New Roman" w:cs="Times New Roman"/>
                <w:b/>
                <w:sz w:val="24"/>
                <w:szCs w:val="24"/>
              </w:rPr>
            </w:pPr>
          </w:p>
          <w:p w14:paraId="7E3CC9F1"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Geographic Coverage </w:t>
            </w:r>
          </w:p>
          <w:p w14:paraId="7D1C1351" w14:textId="77777777" w:rsidR="000D55A5" w:rsidRDefault="00000000">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project will have a pan India coverage, with some aspects having a stronger focus on UNFPA priority states (Rajasthan, Bihar, Madhya Pradesh, Odisha)</w:t>
            </w:r>
          </w:p>
          <w:p w14:paraId="391DF280" w14:textId="77777777" w:rsidR="000D55A5" w:rsidRDefault="00000000">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Duration: </w:t>
            </w:r>
            <w:r>
              <w:rPr>
                <w:rFonts w:ascii="Times New Roman" w:eastAsia="Times New Roman" w:hAnsi="Times New Roman" w:cs="Times New Roman"/>
                <w:sz w:val="24"/>
                <w:szCs w:val="24"/>
              </w:rPr>
              <w:t xml:space="preserve"> The proposal is sought for a period of two years (Jan 2023-December 2024). Year wise budget to be submitted for the two years. </w:t>
            </w:r>
            <w:r>
              <w:rPr>
                <w:rFonts w:ascii="Times New Roman" w:eastAsia="Times New Roman" w:hAnsi="Times New Roman" w:cs="Times New Roman"/>
                <w:sz w:val="24"/>
                <w:szCs w:val="24"/>
              </w:rPr>
              <w:lastRenderedPageBreak/>
              <w:t>UNFPA will provide financial support on an annual basis depending on the availability of funds and progress of the project. </w:t>
            </w:r>
          </w:p>
          <w:p w14:paraId="4CECFDE1" w14:textId="77777777" w:rsidR="000D55A5" w:rsidRDefault="000D55A5">
            <w:pPr>
              <w:rPr>
                <w:rFonts w:ascii="Times New Roman" w:eastAsia="Times New Roman" w:hAnsi="Times New Roman" w:cs="Times New Roman"/>
                <w:sz w:val="24"/>
                <w:szCs w:val="24"/>
              </w:rPr>
            </w:pPr>
          </w:p>
          <w:p w14:paraId="3AD4715D" w14:textId="77777777" w:rsidR="000D55A5" w:rsidRDefault="000D55A5">
            <w:pPr>
              <w:rPr>
                <w:rFonts w:ascii="Times New Roman" w:eastAsia="Times New Roman" w:hAnsi="Times New Roman" w:cs="Times New Roman"/>
                <w:sz w:val="24"/>
                <w:szCs w:val="24"/>
              </w:rPr>
            </w:pPr>
          </w:p>
          <w:p w14:paraId="030DC159" w14:textId="77777777" w:rsidR="000D55A5" w:rsidRDefault="000D55A5">
            <w:pPr>
              <w:rPr>
                <w:rFonts w:ascii="Times New Roman" w:eastAsia="Times New Roman" w:hAnsi="Times New Roman" w:cs="Times New Roman"/>
                <w:sz w:val="24"/>
                <w:szCs w:val="24"/>
              </w:rPr>
            </w:pPr>
          </w:p>
        </w:tc>
      </w:tr>
    </w:tbl>
    <w:p w14:paraId="5E68B78D" w14:textId="77777777" w:rsidR="000D55A5" w:rsidRDefault="000D55A5">
      <w:pPr>
        <w:rPr>
          <w:rFonts w:ascii="Times New Roman" w:eastAsia="Times New Roman" w:hAnsi="Times New Roman" w:cs="Times New Roman"/>
          <w:sz w:val="24"/>
          <w:szCs w:val="24"/>
        </w:rPr>
      </w:pPr>
    </w:p>
    <w:p w14:paraId="72568A24" w14:textId="77777777" w:rsidR="000D55A5" w:rsidRDefault="000D55A5">
      <w:pPr>
        <w:rPr>
          <w:rFonts w:ascii="Times New Roman" w:eastAsia="Times New Roman" w:hAnsi="Times New Roman" w:cs="Times New Roman"/>
          <w:sz w:val="24"/>
          <w:szCs w:val="24"/>
        </w:rPr>
      </w:pPr>
    </w:p>
    <w:p w14:paraId="7CFE72D2" w14:textId="77777777" w:rsidR="000D55A5" w:rsidRDefault="00000000">
      <w:pPr>
        <w:rPr>
          <w:rFonts w:ascii="Times New Roman" w:eastAsia="Times New Roman" w:hAnsi="Times New Roman" w:cs="Times New Roman"/>
          <w:b/>
          <w:color w:val="0099FF"/>
          <w:sz w:val="28"/>
          <w:szCs w:val="28"/>
        </w:rPr>
      </w:pPr>
      <w:bookmarkStart w:id="2" w:name="bookmark=id.30j0zll" w:colFirst="0" w:colLast="0"/>
      <w:bookmarkStart w:id="3" w:name="bookmark=id.1fob9te" w:colFirst="0" w:colLast="0"/>
      <w:bookmarkStart w:id="4" w:name="bookmark=id.3znysh7" w:colFirst="0" w:colLast="0"/>
      <w:bookmarkEnd w:id="2"/>
      <w:bookmarkEnd w:id="3"/>
      <w:bookmarkEnd w:id="4"/>
      <w:r>
        <w:br w:type="page"/>
      </w:r>
    </w:p>
    <w:p w14:paraId="4887EA49" w14:textId="77777777" w:rsidR="000D55A5"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2133C013" w14:textId="77777777" w:rsidR="000D55A5" w:rsidRDefault="000D55A5"/>
    <w:tbl>
      <w:tblPr>
        <w:tblStyle w:val="afff9"/>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0D55A5" w14:paraId="44E8170A" w14:textId="77777777">
        <w:tc>
          <w:tcPr>
            <w:tcW w:w="9710" w:type="dxa"/>
            <w:gridSpan w:val="3"/>
            <w:tcBorders>
              <w:bottom w:val="single" w:sz="4" w:space="0" w:color="000000"/>
            </w:tcBorders>
            <w:shd w:val="clear" w:color="auto" w:fill="002060"/>
          </w:tcPr>
          <w:p w14:paraId="595C4C4D" w14:textId="77777777" w:rsidR="000D55A5"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0D55A5" w14:paraId="226DA3E7"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16C8B825"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D4D314B"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0568D986" w14:textId="77777777" w:rsidR="000D55A5" w:rsidRDefault="000D55A5">
            <w:pPr>
              <w:rPr>
                <w:rFonts w:ascii="Times New Roman" w:eastAsia="Times New Roman" w:hAnsi="Times New Roman" w:cs="Times New Roman"/>
                <w:sz w:val="24"/>
                <w:szCs w:val="24"/>
              </w:rPr>
            </w:pPr>
          </w:p>
        </w:tc>
      </w:tr>
      <w:tr w:rsidR="000D55A5" w14:paraId="23986B91"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3358D90"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884B37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35E4BFA2" w14:textId="77777777" w:rsidR="000D55A5" w:rsidRDefault="000D55A5">
            <w:pPr>
              <w:rPr>
                <w:rFonts w:ascii="Times New Roman" w:eastAsia="Times New Roman" w:hAnsi="Times New Roman" w:cs="Times New Roman"/>
                <w:sz w:val="24"/>
                <w:szCs w:val="24"/>
              </w:rPr>
            </w:pPr>
          </w:p>
        </w:tc>
      </w:tr>
      <w:tr w:rsidR="000D55A5" w14:paraId="1D252463"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2963589E"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34B6F0D"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5FF034C4" w14:textId="77777777" w:rsidR="000D55A5" w:rsidRDefault="000D55A5">
            <w:pPr>
              <w:rPr>
                <w:rFonts w:ascii="Times New Roman" w:eastAsia="Times New Roman" w:hAnsi="Times New Roman" w:cs="Times New Roman"/>
                <w:sz w:val="24"/>
                <w:szCs w:val="24"/>
              </w:rPr>
            </w:pPr>
          </w:p>
        </w:tc>
      </w:tr>
      <w:tr w:rsidR="000D55A5" w14:paraId="12C2E3D8"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4F1B3FF"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79302CC"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of Organization </w:t>
            </w:r>
            <w:proofErr w:type="gramStart"/>
            <w:r>
              <w:rPr>
                <w:rFonts w:ascii="Times New Roman" w:eastAsia="Times New Roman" w:hAnsi="Times New Roman" w:cs="Times New Roman"/>
                <w:sz w:val="24"/>
                <w:szCs w:val="24"/>
              </w:rPr>
              <w:t>( NGO</w:t>
            </w:r>
            <w:proofErr w:type="gramEnd"/>
            <w:r>
              <w:rPr>
                <w:rFonts w:ascii="Times New Roman" w:eastAsia="Times New Roman" w:hAnsi="Times New Roman" w:cs="Times New Roman"/>
                <w:sz w:val="24"/>
                <w:szCs w:val="24"/>
              </w:rPr>
              <w:t xml:space="preserve">, Academic Institution, Consulting firms,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c>
          <w:tcPr>
            <w:tcW w:w="5705" w:type="dxa"/>
            <w:tcBorders>
              <w:top w:val="single" w:sz="4" w:space="0" w:color="000000"/>
              <w:left w:val="single" w:sz="4" w:space="0" w:color="000000"/>
              <w:bottom w:val="single" w:sz="4" w:space="0" w:color="000000"/>
              <w:right w:val="single" w:sz="4" w:space="0" w:color="000000"/>
            </w:tcBorders>
          </w:tcPr>
          <w:p w14:paraId="1DDF18B0" w14:textId="77777777" w:rsidR="000D55A5" w:rsidRDefault="000D55A5">
            <w:pPr>
              <w:rPr>
                <w:rFonts w:ascii="Times New Roman" w:eastAsia="Times New Roman" w:hAnsi="Times New Roman" w:cs="Times New Roman"/>
                <w:sz w:val="24"/>
                <w:szCs w:val="24"/>
              </w:rPr>
            </w:pPr>
          </w:p>
        </w:tc>
      </w:tr>
      <w:tr w:rsidR="000D55A5" w14:paraId="54464887"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59AB8905"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4B45D75"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367226C6" w14:textId="77777777" w:rsidR="000D55A5" w:rsidRDefault="000D55A5">
            <w:pPr>
              <w:rPr>
                <w:rFonts w:ascii="Times New Roman" w:eastAsia="Times New Roman" w:hAnsi="Times New Roman" w:cs="Times New Roman"/>
                <w:sz w:val="24"/>
                <w:szCs w:val="24"/>
                <w:highlight w:val="yellow"/>
              </w:rPr>
            </w:pPr>
          </w:p>
        </w:tc>
      </w:tr>
      <w:tr w:rsidR="000D55A5" w14:paraId="2A54C42F"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275951A4"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89DB7F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45A6C808" w14:textId="77777777" w:rsidR="000D55A5" w:rsidRDefault="000D55A5">
            <w:pPr>
              <w:rPr>
                <w:rFonts w:ascii="Times New Roman" w:eastAsia="Times New Roman" w:hAnsi="Times New Roman" w:cs="Times New Roman"/>
                <w:sz w:val="24"/>
                <w:szCs w:val="24"/>
                <w:highlight w:val="yellow"/>
              </w:rPr>
            </w:pPr>
          </w:p>
        </w:tc>
      </w:tr>
      <w:tr w:rsidR="000D55A5" w14:paraId="790205CB"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10F6FA6C"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DF1AF50"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6BDF8519" w14:textId="77777777" w:rsidR="000D55A5" w:rsidRDefault="000D55A5">
            <w:pPr>
              <w:rPr>
                <w:rFonts w:ascii="Times New Roman" w:eastAsia="Times New Roman" w:hAnsi="Times New Roman" w:cs="Times New Roman"/>
                <w:sz w:val="24"/>
                <w:szCs w:val="24"/>
                <w:highlight w:val="yellow"/>
              </w:rPr>
            </w:pPr>
          </w:p>
        </w:tc>
      </w:tr>
      <w:tr w:rsidR="000D55A5" w14:paraId="74D93541"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5DA5245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23713272"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8A90266"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16CDEBBB" w14:textId="77777777" w:rsidR="000D55A5" w:rsidRDefault="000D55A5">
            <w:pPr>
              <w:rPr>
                <w:rFonts w:ascii="Times New Roman" w:eastAsia="Times New Roman" w:hAnsi="Times New Roman" w:cs="Times New Roman"/>
                <w:sz w:val="24"/>
                <w:szCs w:val="24"/>
              </w:rPr>
            </w:pPr>
          </w:p>
        </w:tc>
      </w:tr>
      <w:tr w:rsidR="000D55A5" w14:paraId="5E2DCA86"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BDCF407"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68A7C4B"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39CF3B96" w14:textId="77777777" w:rsidR="000D55A5" w:rsidRDefault="000D55A5">
            <w:pPr>
              <w:rPr>
                <w:rFonts w:ascii="Times New Roman" w:eastAsia="Times New Roman" w:hAnsi="Times New Roman" w:cs="Times New Roman"/>
                <w:sz w:val="24"/>
                <w:szCs w:val="24"/>
              </w:rPr>
            </w:pPr>
          </w:p>
        </w:tc>
      </w:tr>
      <w:tr w:rsidR="000D55A5" w14:paraId="76B8BD83"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DBF5923"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0CB611D"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255987BA" w14:textId="77777777" w:rsidR="000D55A5" w:rsidRDefault="000D55A5">
            <w:pPr>
              <w:rPr>
                <w:rFonts w:ascii="Times New Roman" w:eastAsia="Times New Roman" w:hAnsi="Times New Roman" w:cs="Times New Roman"/>
                <w:sz w:val="24"/>
                <w:szCs w:val="24"/>
              </w:rPr>
            </w:pPr>
          </w:p>
        </w:tc>
      </w:tr>
      <w:tr w:rsidR="000D55A5" w14:paraId="78925567"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284B4DB7"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BF13A86"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205F06BD" w14:textId="77777777" w:rsidR="000D55A5" w:rsidRDefault="000D55A5">
            <w:pPr>
              <w:rPr>
                <w:rFonts w:ascii="Times New Roman" w:eastAsia="Times New Roman" w:hAnsi="Times New Roman" w:cs="Times New Roman"/>
                <w:sz w:val="24"/>
                <w:szCs w:val="24"/>
              </w:rPr>
            </w:pPr>
          </w:p>
        </w:tc>
      </w:tr>
      <w:tr w:rsidR="000D55A5" w14:paraId="1C0D4FE4"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20E33AF8" w14:textId="77777777" w:rsidR="000D55A5"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4859FAF5"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3EFD720E" w14:textId="77777777" w:rsidR="000D55A5" w:rsidRDefault="000D55A5">
            <w:pPr>
              <w:rPr>
                <w:rFonts w:ascii="Times New Roman" w:eastAsia="Times New Roman" w:hAnsi="Times New Roman" w:cs="Times New Roman"/>
                <w:sz w:val="24"/>
                <w:szCs w:val="24"/>
              </w:rPr>
            </w:pPr>
          </w:p>
        </w:tc>
      </w:tr>
      <w:tr w:rsidR="000D55A5" w14:paraId="326E24FB"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5BE9846"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BE482FB"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4881B0F3" w14:textId="77777777" w:rsidR="000D55A5" w:rsidRDefault="000D55A5">
            <w:pPr>
              <w:rPr>
                <w:rFonts w:ascii="Times New Roman" w:eastAsia="Times New Roman" w:hAnsi="Times New Roman" w:cs="Times New Roman"/>
                <w:sz w:val="24"/>
                <w:szCs w:val="24"/>
              </w:rPr>
            </w:pPr>
          </w:p>
        </w:tc>
      </w:tr>
      <w:tr w:rsidR="000D55A5" w14:paraId="4B1AFCA7"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68D8EB2"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FA8108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2D8E673B" w14:textId="77777777" w:rsidR="000D55A5" w:rsidRDefault="000D55A5">
            <w:pPr>
              <w:rPr>
                <w:rFonts w:ascii="Times New Roman" w:eastAsia="Times New Roman" w:hAnsi="Times New Roman" w:cs="Times New Roman"/>
                <w:sz w:val="24"/>
                <w:szCs w:val="24"/>
              </w:rPr>
            </w:pPr>
          </w:p>
        </w:tc>
      </w:tr>
      <w:tr w:rsidR="000D55A5" w14:paraId="28738822"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655B71AD"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024DFFB"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21B14367" w14:textId="77777777" w:rsidR="000D55A5" w:rsidRDefault="000D55A5">
            <w:pPr>
              <w:rPr>
                <w:rFonts w:ascii="Times New Roman" w:eastAsia="Times New Roman" w:hAnsi="Times New Roman" w:cs="Times New Roman"/>
                <w:sz w:val="24"/>
                <w:szCs w:val="24"/>
              </w:rPr>
            </w:pPr>
          </w:p>
        </w:tc>
      </w:tr>
      <w:tr w:rsidR="000D55A5" w14:paraId="2864D491"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733A4DAD" w14:textId="77777777" w:rsidR="000D55A5"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EC2D113"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32DB76AF" w14:textId="77777777" w:rsidR="000D55A5" w:rsidRDefault="000D55A5">
            <w:pPr>
              <w:rPr>
                <w:rFonts w:ascii="Times New Roman" w:eastAsia="Times New Roman" w:hAnsi="Times New Roman" w:cs="Times New Roman"/>
                <w:sz w:val="24"/>
                <w:szCs w:val="24"/>
              </w:rPr>
            </w:pPr>
          </w:p>
        </w:tc>
      </w:tr>
      <w:tr w:rsidR="000D55A5" w14:paraId="123B2740"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F3B92F8"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B821B3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795A249A" w14:textId="77777777" w:rsidR="000D55A5" w:rsidRDefault="000D55A5">
            <w:pPr>
              <w:rPr>
                <w:rFonts w:ascii="Times New Roman" w:eastAsia="Times New Roman" w:hAnsi="Times New Roman" w:cs="Times New Roman"/>
                <w:sz w:val="24"/>
                <w:szCs w:val="24"/>
                <w:highlight w:val="yellow"/>
              </w:rPr>
            </w:pPr>
          </w:p>
        </w:tc>
      </w:tr>
    </w:tbl>
    <w:p w14:paraId="025D8D1C" w14:textId="77777777" w:rsidR="000D55A5" w:rsidRDefault="000D55A5">
      <w:pPr>
        <w:rPr>
          <w:rFonts w:ascii="Times New Roman" w:eastAsia="Times New Roman" w:hAnsi="Times New Roman" w:cs="Times New Roman"/>
          <w:sz w:val="24"/>
          <w:szCs w:val="24"/>
        </w:rPr>
      </w:pPr>
    </w:p>
    <w:tbl>
      <w:tblPr>
        <w:tblStyle w:val="afffa"/>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0D55A5" w14:paraId="0EB75BCE" w14:textId="77777777">
        <w:tc>
          <w:tcPr>
            <w:tcW w:w="9675" w:type="dxa"/>
            <w:shd w:val="clear" w:color="auto" w:fill="002060"/>
          </w:tcPr>
          <w:p w14:paraId="59FB09E4" w14:textId="77777777" w:rsidR="000D55A5"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2B49AE80"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b"/>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0D55A5" w14:paraId="77EC41F3" w14:textId="77777777">
        <w:trPr>
          <w:trHeight w:val="80"/>
        </w:trPr>
        <w:tc>
          <w:tcPr>
            <w:tcW w:w="1755" w:type="dxa"/>
            <w:vMerge w:val="restart"/>
            <w:shd w:val="clear" w:color="auto" w:fill="D9D9D9"/>
          </w:tcPr>
          <w:p w14:paraId="44B834F9"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69D5117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2E0B05DA" w14:textId="77777777" w:rsidR="000D55A5" w:rsidRDefault="000D55A5">
            <w:pPr>
              <w:rPr>
                <w:rFonts w:ascii="Times New Roman" w:eastAsia="Times New Roman" w:hAnsi="Times New Roman" w:cs="Times New Roman"/>
                <w:sz w:val="24"/>
                <w:szCs w:val="24"/>
              </w:rPr>
            </w:pPr>
          </w:p>
        </w:tc>
      </w:tr>
      <w:tr w:rsidR="000D55A5" w14:paraId="28AF87F0" w14:textId="77777777">
        <w:trPr>
          <w:trHeight w:val="80"/>
        </w:trPr>
        <w:tc>
          <w:tcPr>
            <w:tcW w:w="1755" w:type="dxa"/>
            <w:vMerge/>
            <w:shd w:val="clear" w:color="auto" w:fill="D9D9D9"/>
          </w:tcPr>
          <w:p w14:paraId="3DAB0B9A"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65E8E46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328EBB2D" w14:textId="77777777" w:rsidR="000D55A5" w:rsidRDefault="000D55A5">
            <w:pPr>
              <w:rPr>
                <w:rFonts w:ascii="Times New Roman" w:eastAsia="Times New Roman" w:hAnsi="Times New Roman" w:cs="Times New Roman"/>
                <w:sz w:val="24"/>
                <w:szCs w:val="24"/>
              </w:rPr>
            </w:pPr>
          </w:p>
        </w:tc>
      </w:tr>
    </w:tbl>
    <w:p w14:paraId="70FECCD0"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c"/>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0D55A5" w14:paraId="440B4345" w14:textId="77777777">
        <w:tc>
          <w:tcPr>
            <w:tcW w:w="1755" w:type="dxa"/>
            <w:tcBorders>
              <w:right w:val="single" w:sz="6" w:space="0" w:color="BDD7EE"/>
            </w:tcBorders>
            <w:shd w:val="clear" w:color="auto" w:fill="D9D9D9"/>
          </w:tcPr>
          <w:p w14:paraId="7A044477"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10C381A5"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To what extent is the NGO, academic institutions, consulting firms, </w:t>
            </w:r>
            <w:proofErr w:type="spellStart"/>
            <w:r>
              <w:rPr>
                <w:rFonts w:ascii="Times New Roman" w:eastAsia="Times New Roman" w:hAnsi="Times New Roman" w:cs="Times New Roman"/>
                <w:i/>
                <w:sz w:val="24"/>
                <w:szCs w:val="24"/>
              </w:rPr>
              <w:t>etc</w:t>
            </w:r>
            <w:proofErr w:type="spellEnd"/>
            <w:r>
              <w:rPr>
                <w:rFonts w:ascii="Times New Roman" w:eastAsia="Times New Roman" w:hAnsi="Times New Roman" w:cs="Times New Roman"/>
                <w:i/>
                <w:sz w:val="24"/>
                <w:szCs w:val="24"/>
              </w:rPr>
              <w:t xml:space="preserve"> recognized as credible by the government, and/or other key stakeholders/partners?</w:t>
            </w:r>
          </w:p>
          <w:p w14:paraId="37514686" w14:textId="77777777" w:rsidR="000D55A5" w:rsidRDefault="000D55A5">
            <w:pPr>
              <w:rPr>
                <w:rFonts w:ascii="Times New Roman" w:eastAsia="Times New Roman" w:hAnsi="Times New Roman" w:cs="Times New Roman"/>
                <w:i/>
                <w:sz w:val="24"/>
                <w:szCs w:val="24"/>
              </w:rPr>
            </w:pPr>
          </w:p>
        </w:tc>
      </w:tr>
    </w:tbl>
    <w:p w14:paraId="7F207791" w14:textId="77777777" w:rsidR="000D55A5" w:rsidRDefault="000D55A5">
      <w:pPr>
        <w:rPr>
          <w:rFonts w:ascii="Times New Roman" w:eastAsia="Times New Roman" w:hAnsi="Times New Roman" w:cs="Times New Roman"/>
          <w:sz w:val="24"/>
          <w:szCs w:val="24"/>
        </w:rPr>
      </w:pPr>
    </w:p>
    <w:p w14:paraId="1B97FD26" w14:textId="77777777" w:rsidR="000D55A5" w:rsidRDefault="000D55A5">
      <w:pPr>
        <w:rPr>
          <w:rFonts w:ascii="Times New Roman" w:eastAsia="Times New Roman" w:hAnsi="Times New Roman" w:cs="Times New Roman"/>
          <w:sz w:val="24"/>
          <w:szCs w:val="24"/>
        </w:rPr>
      </w:pPr>
    </w:p>
    <w:tbl>
      <w:tblPr>
        <w:tblStyle w:val="afffd"/>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0D55A5" w14:paraId="5138D6ED" w14:textId="77777777">
        <w:tc>
          <w:tcPr>
            <w:tcW w:w="9330" w:type="dxa"/>
            <w:gridSpan w:val="2"/>
            <w:shd w:val="clear" w:color="auto" w:fill="002060"/>
          </w:tcPr>
          <w:p w14:paraId="30D75DDE"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0D55A5" w14:paraId="0232AA34" w14:textId="77777777">
        <w:tc>
          <w:tcPr>
            <w:tcW w:w="1695" w:type="dxa"/>
            <w:tcBorders>
              <w:right w:val="single" w:sz="6" w:space="0" w:color="BDD7EE"/>
            </w:tcBorders>
            <w:shd w:val="clear" w:color="auto" w:fill="D9D9D9"/>
          </w:tcPr>
          <w:p w14:paraId="0C9A34AB" w14:textId="77777777" w:rsidR="000D55A5"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12E32D2F" w14:textId="77777777" w:rsidR="000D55A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30492C3B" w14:textId="77777777" w:rsidR="000D55A5" w:rsidRDefault="000D55A5">
            <w:pPr>
              <w:jc w:val="both"/>
              <w:rPr>
                <w:rFonts w:ascii="Times New Roman" w:eastAsia="Times New Roman" w:hAnsi="Times New Roman" w:cs="Times New Roman"/>
                <w:sz w:val="24"/>
                <w:szCs w:val="24"/>
              </w:rPr>
            </w:pPr>
          </w:p>
        </w:tc>
      </w:tr>
      <w:tr w:rsidR="000D55A5" w14:paraId="0CB0F618" w14:textId="77777777">
        <w:tc>
          <w:tcPr>
            <w:tcW w:w="1695" w:type="dxa"/>
            <w:tcBorders>
              <w:right w:val="single" w:sz="6" w:space="0" w:color="BDD7EE"/>
            </w:tcBorders>
            <w:shd w:val="clear" w:color="auto" w:fill="D9D9D9"/>
          </w:tcPr>
          <w:p w14:paraId="6CB84D67" w14:textId="77777777" w:rsidR="000D55A5" w:rsidRDefault="00000000">
            <w:pPr>
              <w:keepNext/>
              <w:widowControl w:val="0"/>
            </w:pPr>
            <w:r>
              <w:rPr>
                <w:rFonts w:ascii="Times New Roman" w:eastAsia="Times New Roman" w:hAnsi="Times New Roman" w:cs="Times New Roman"/>
                <w:sz w:val="22"/>
                <w:szCs w:val="22"/>
              </w:rPr>
              <w:t xml:space="preserve">C.2 </w:t>
            </w:r>
            <w:r>
              <w:t>Background</w:t>
            </w:r>
          </w:p>
          <w:p w14:paraId="757E515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0A028CBC" w14:textId="77777777" w:rsidR="000D55A5"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1EDDC8F6" w14:textId="77777777" w:rsidR="000D55A5" w:rsidRDefault="000D55A5">
            <w:pPr>
              <w:jc w:val="both"/>
              <w:rPr>
                <w:rFonts w:ascii="Times New Roman" w:eastAsia="Times New Roman" w:hAnsi="Times New Roman" w:cs="Times New Roman"/>
                <w:sz w:val="24"/>
                <w:szCs w:val="24"/>
              </w:rPr>
            </w:pPr>
          </w:p>
          <w:p w14:paraId="3D7355D7" w14:textId="77777777" w:rsidR="000D55A5" w:rsidRDefault="000D55A5">
            <w:pPr>
              <w:jc w:val="both"/>
              <w:rPr>
                <w:rFonts w:ascii="Times New Roman" w:eastAsia="Times New Roman" w:hAnsi="Times New Roman" w:cs="Times New Roman"/>
                <w:sz w:val="24"/>
                <w:szCs w:val="24"/>
              </w:rPr>
            </w:pPr>
          </w:p>
        </w:tc>
      </w:tr>
      <w:tr w:rsidR="000D55A5" w14:paraId="72F2F84F" w14:textId="77777777">
        <w:tc>
          <w:tcPr>
            <w:tcW w:w="1695" w:type="dxa"/>
            <w:tcBorders>
              <w:right w:val="single" w:sz="6" w:space="0" w:color="BDD7EE"/>
            </w:tcBorders>
            <w:shd w:val="clear" w:color="auto" w:fill="D9D9D9"/>
          </w:tcPr>
          <w:p w14:paraId="7BDDBA27" w14:textId="77777777" w:rsidR="000D55A5" w:rsidRDefault="00000000">
            <w:pPr>
              <w:keepNext/>
              <w:rPr>
                <w:b/>
              </w:rPr>
            </w:pPr>
            <w:r>
              <w:rPr>
                <w:rFonts w:ascii="Times New Roman" w:eastAsia="Times New Roman" w:hAnsi="Times New Roman" w:cs="Times New Roman"/>
                <w:sz w:val="22"/>
                <w:szCs w:val="22"/>
              </w:rPr>
              <w:t xml:space="preserve">C.3 Goal and </w:t>
            </w:r>
            <w:r>
              <w:t>Objectives</w:t>
            </w:r>
          </w:p>
          <w:p w14:paraId="043B564B" w14:textId="77777777" w:rsidR="000D55A5"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736A32EA" w14:textId="77777777" w:rsidR="000D55A5"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4C3039A3" w14:textId="77777777" w:rsidR="000D55A5" w:rsidRDefault="000D55A5">
            <w:pPr>
              <w:rPr>
                <w:rFonts w:ascii="Times New Roman" w:eastAsia="Times New Roman" w:hAnsi="Times New Roman" w:cs="Times New Roman"/>
                <w:sz w:val="24"/>
                <w:szCs w:val="24"/>
              </w:rPr>
            </w:pPr>
          </w:p>
          <w:p w14:paraId="711FFB27" w14:textId="77777777" w:rsidR="000D55A5" w:rsidRDefault="000D55A5">
            <w:pPr>
              <w:rPr>
                <w:rFonts w:ascii="Times New Roman" w:eastAsia="Times New Roman" w:hAnsi="Times New Roman" w:cs="Times New Roman"/>
                <w:sz w:val="24"/>
                <w:szCs w:val="24"/>
              </w:rPr>
            </w:pPr>
          </w:p>
        </w:tc>
      </w:tr>
      <w:tr w:rsidR="000D55A5" w14:paraId="09DF6C98" w14:textId="77777777">
        <w:tc>
          <w:tcPr>
            <w:tcW w:w="1695" w:type="dxa"/>
            <w:tcBorders>
              <w:right w:val="single" w:sz="6" w:space="0" w:color="BDD7EE"/>
            </w:tcBorders>
            <w:shd w:val="clear" w:color="auto" w:fill="D9D9D9"/>
          </w:tcPr>
          <w:p w14:paraId="6E2CD353" w14:textId="77777777" w:rsidR="000D55A5" w:rsidRDefault="00000000">
            <w:pPr>
              <w:keepNext/>
            </w:pPr>
            <w:r>
              <w:t xml:space="preserve">C.4 Geographic coverage </w:t>
            </w:r>
          </w:p>
          <w:p w14:paraId="48B41542" w14:textId="77777777" w:rsidR="000D55A5" w:rsidRDefault="00000000">
            <w:pPr>
              <w:keepNext/>
            </w:pPr>
            <w:r>
              <w:t>(150 words)</w:t>
            </w:r>
          </w:p>
          <w:p w14:paraId="3FA0536D" w14:textId="77777777" w:rsidR="000D55A5" w:rsidRDefault="000D55A5">
            <w:pPr>
              <w:keepNext/>
              <w:rPr>
                <w:rFonts w:ascii="Times New Roman" w:eastAsia="Times New Roman" w:hAnsi="Times New Roman" w:cs="Times New Roman"/>
                <w:sz w:val="22"/>
                <w:szCs w:val="22"/>
              </w:rPr>
            </w:pPr>
          </w:p>
        </w:tc>
        <w:tc>
          <w:tcPr>
            <w:tcW w:w="7635" w:type="dxa"/>
            <w:tcBorders>
              <w:left w:val="single" w:sz="6" w:space="0" w:color="BDD7EE"/>
            </w:tcBorders>
          </w:tcPr>
          <w:p w14:paraId="04AD5D42" w14:textId="77777777" w:rsidR="000D55A5"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0D55A5" w14:paraId="65F25076" w14:textId="77777777">
        <w:tc>
          <w:tcPr>
            <w:tcW w:w="1695" w:type="dxa"/>
            <w:tcBorders>
              <w:right w:val="single" w:sz="6" w:space="0" w:color="BDD7EE"/>
            </w:tcBorders>
            <w:shd w:val="clear" w:color="auto" w:fill="D9D9D9"/>
          </w:tcPr>
          <w:p w14:paraId="5B55BEDC" w14:textId="77777777" w:rsidR="000D55A5"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0387EE3E" w14:textId="77777777" w:rsidR="000D55A5" w:rsidRDefault="000D55A5">
            <w:pPr>
              <w:keepNext/>
            </w:pPr>
          </w:p>
        </w:tc>
        <w:tc>
          <w:tcPr>
            <w:tcW w:w="7635" w:type="dxa"/>
            <w:tcBorders>
              <w:left w:val="single" w:sz="6" w:space="0" w:color="BDD7EE"/>
            </w:tcBorders>
          </w:tcPr>
          <w:p w14:paraId="10CB7EB8" w14:textId="77777777" w:rsidR="000D55A5"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69C9032D" w14:textId="77777777" w:rsidR="000D55A5" w:rsidRDefault="000D55A5">
            <w:pPr>
              <w:rPr>
                <w:rFonts w:ascii="Times New Roman" w:eastAsia="Times New Roman" w:hAnsi="Times New Roman" w:cs="Times New Roman"/>
                <w:i/>
                <w:sz w:val="24"/>
                <w:szCs w:val="24"/>
              </w:rPr>
            </w:pPr>
          </w:p>
          <w:p w14:paraId="5F8BC73D" w14:textId="77777777" w:rsidR="000D55A5"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10674C99" w14:textId="77777777" w:rsidR="000D55A5" w:rsidRDefault="000D55A5">
            <w:pPr>
              <w:rPr>
                <w:rFonts w:ascii="Times New Roman" w:eastAsia="Times New Roman" w:hAnsi="Times New Roman" w:cs="Times New Roman"/>
                <w:i/>
                <w:sz w:val="24"/>
                <w:szCs w:val="24"/>
              </w:rPr>
            </w:pPr>
          </w:p>
        </w:tc>
      </w:tr>
      <w:tr w:rsidR="000D55A5" w14:paraId="17C31584" w14:textId="77777777">
        <w:tc>
          <w:tcPr>
            <w:tcW w:w="1695" w:type="dxa"/>
            <w:shd w:val="clear" w:color="auto" w:fill="D9D9D9"/>
          </w:tcPr>
          <w:p w14:paraId="1C05B8A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C.6 Description of strategies, </w:t>
            </w:r>
            <w:proofErr w:type="gramStart"/>
            <w:r>
              <w:rPr>
                <w:rFonts w:ascii="Times New Roman" w:eastAsia="Times New Roman" w:hAnsi="Times New Roman" w:cs="Times New Roman"/>
                <w:sz w:val="22"/>
                <w:szCs w:val="22"/>
              </w:rPr>
              <w:t>activities</w:t>
            </w:r>
            <w:proofErr w:type="gramEnd"/>
            <w:r>
              <w:rPr>
                <w:rFonts w:ascii="Times New Roman" w:eastAsia="Times New Roman" w:hAnsi="Times New Roman" w:cs="Times New Roman"/>
                <w:sz w:val="22"/>
                <w:szCs w:val="22"/>
              </w:rPr>
              <w:t xml:space="preserve"> and GANTT Chart (4500 words)</w:t>
            </w:r>
          </w:p>
          <w:p w14:paraId="2288B256" w14:textId="77777777" w:rsidR="000D55A5" w:rsidRDefault="000D55A5">
            <w:pPr>
              <w:rPr>
                <w:rFonts w:ascii="Times New Roman" w:eastAsia="Times New Roman" w:hAnsi="Times New Roman" w:cs="Times New Roman"/>
                <w:sz w:val="22"/>
                <w:szCs w:val="22"/>
              </w:rPr>
            </w:pPr>
          </w:p>
        </w:tc>
        <w:tc>
          <w:tcPr>
            <w:tcW w:w="7635" w:type="dxa"/>
          </w:tcPr>
          <w:p w14:paraId="712E4968"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0D55A5" w14:paraId="26B3F0E7" w14:textId="77777777">
        <w:tc>
          <w:tcPr>
            <w:tcW w:w="1695" w:type="dxa"/>
            <w:shd w:val="clear" w:color="auto" w:fill="D9D9D9"/>
          </w:tcPr>
          <w:p w14:paraId="321D30C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24E65675" w14:textId="77777777" w:rsidR="000D55A5" w:rsidRDefault="000D55A5">
            <w:pPr>
              <w:rPr>
                <w:rFonts w:ascii="Times New Roman" w:eastAsia="Times New Roman" w:hAnsi="Times New Roman" w:cs="Times New Roman"/>
                <w:sz w:val="22"/>
                <w:szCs w:val="22"/>
              </w:rPr>
            </w:pPr>
          </w:p>
        </w:tc>
        <w:tc>
          <w:tcPr>
            <w:tcW w:w="7635" w:type="dxa"/>
          </w:tcPr>
          <w:p w14:paraId="338F978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0D55A5" w14:paraId="6AF658FF" w14:textId="77777777">
        <w:tc>
          <w:tcPr>
            <w:tcW w:w="1695" w:type="dxa"/>
            <w:tcBorders>
              <w:right w:val="single" w:sz="6" w:space="0" w:color="BDD7EE"/>
            </w:tcBorders>
            <w:shd w:val="clear" w:color="auto" w:fill="D9D9D9"/>
          </w:tcPr>
          <w:p w14:paraId="602D9ADE"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509B2564"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0D55A5" w14:paraId="11F9C7B4" w14:textId="77777777">
        <w:tc>
          <w:tcPr>
            <w:tcW w:w="1695" w:type="dxa"/>
            <w:tcBorders>
              <w:right w:val="single" w:sz="6" w:space="0" w:color="BDD7EE"/>
            </w:tcBorders>
            <w:shd w:val="clear" w:color="auto" w:fill="D9D9D9"/>
          </w:tcPr>
          <w:p w14:paraId="07C12F84"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19489E9E"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organization is expected to indicate tentative budget as per the attached template. </w:t>
            </w:r>
            <w:hyperlink r:id="rId10">
              <w:r>
                <w:rPr>
                  <w:rFonts w:ascii="Times New Roman" w:eastAsia="Times New Roman" w:hAnsi="Times New Roman" w:cs="Times New Roman"/>
                  <w:i/>
                  <w:color w:val="0563C1"/>
                  <w:sz w:val="24"/>
                  <w:szCs w:val="24"/>
                  <w:u w:val="single"/>
                </w:rPr>
                <w:t>Click here to download the budget template</w:t>
              </w:r>
            </w:hyperlink>
            <w:r>
              <w:rPr>
                <w:rFonts w:ascii="Times New Roman" w:eastAsia="Times New Roman" w:hAnsi="Times New Roman" w:cs="Times New Roman"/>
                <w:i/>
                <w:sz w:val="24"/>
                <w:szCs w:val="24"/>
              </w:rPr>
              <w:t>.</w:t>
            </w:r>
          </w:p>
        </w:tc>
      </w:tr>
      <w:tr w:rsidR="000D55A5" w14:paraId="184A725A" w14:textId="77777777">
        <w:tc>
          <w:tcPr>
            <w:tcW w:w="1695" w:type="dxa"/>
            <w:tcBorders>
              <w:right w:val="single" w:sz="6" w:space="0" w:color="BDD7EE"/>
            </w:tcBorders>
            <w:shd w:val="clear" w:color="auto" w:fill="D9D9D9"/>
          </w:tcPr>
          <w:p w14:paraId="366EEFA0"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C.10 Any other additional information to be submitted </w:t>
            </w:r>
            <w:proofErr w:type="gramStart"/>
            <w:r>
              <w:rPr>
                <w:rFonts w:ascii="Times New Roman" w:eastAsia="Times New Roman" w:hAnsi="Times New Roman" w:cs="Times New Roman"/>
                <w:sz w:val="22"/>
                <w:szCs w:val="22"/>
              </w:rPr>
              <w:t>( 600</w:t>
            </w:r>
            <w:proofErr w:type="gramEnd"/>
            <w:r>
              <w:rPr>
                <w:rFonts w:ascii="Times New Roman" w:eastAsia="Times New Roman" w:hAnsi="Times New Roman" w:cs="Times New Roman"/>
                <w:sz w:val="22"/>
                <w:szCs w:val="22"/>
              </w:rPr>
              <w:t xml:space="preserve"> Words)</w:t>
            </w:r>
          </w:p>
          <w:p w14:paraId="58EB9F8C" w14:textId="77777777" w:rsidR="000D55A5" w:rsidRDefault="000D55A5">
            <w:pPr>
              <w:rPr>
                <w:rFonts w:ascii="Times New Roman" w:eastAsia="Times New Roman" w:hAnsi="Times New Roman" w:cs="Times New Roman"/>
                <w:sz w:val="22"/>
                <w:szCs w:val="22"/>
              </w:rPr>
            </w:pPr>
          </w:p>
          <w:p w14:paraId="62549034" w14:textId="77777777" w:rsidR="000D55A5" w:rsidRDefault="000D55A5">
            <w:pPr>
              <w:rPr>
                <w:rFonts w:ascii="Times New Roman" w:eastAsia="Times New Roman" w:hAnsi="Times New Roman" w:cs="Times New Roman"/>
                <w:sz w:val="22"/>
                <w:szCs w:val="22"/>
              </w:rPr>
            </w:pPr>
          </w:p>
        </w:tc>
        <w:tc>
          <w:tcPr>
            <w:tcW w:w="7635" w:type="dxa"/>
            <w:tcBorders>
              <w:left w:val="single" w:sz="6" w:space="0" w:color="BDD7EE"/>
            </w:tcBorders>
          </w:tcPr>
          <w:p w14:paraId="612D0CA1"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7B11B5D1" w14:textId="77777777" w:rsidR="000D55A5" w:rsidRDefault="000D55A5">
      <w:pPr>
        <w:rPr>
          <w:rFonts w:ascii="Times New Roman" w:eastAsia="Times New Roman" w:hAnsi="Times New Roman" w:cs="Times New Roman"/>
          <w:sz w:val="24"/>
          <w:szCs w:val="24"/>
        </w:rPr>
      </w:pPr>
    </w:p>
    <w:p w14:paraId="71790BEF" w14:textId="77777777" w:rsidR="000D55A5" w:rsidRDefault="000D55A5">
      <w:pPr>
        <w:rPr>
          <w:rFonts w:ascii="Times New Roman" w:eastAsia="Times New Roman" w:hAnsi="Times New Roman" w:cs="Times New Roman"/>
          <w:sz w:val="24"/>
          <w:szCs w:val="24"/>
        </w:rPr>
      </w:pPr>
    </w:p>
    <w:p w14:paraId="4BCBB726" w14:textId="77777777" w:rsidR="000D55A5" w:rsidRDefault="000D55A5">
      <w:pPr>
        <w:rPr>
          <w:rFonts w:ascii="Times New Roman" w:eastAsia="Times New Roman" w:hAnsi="Times New Roman" w:cs="Times New Roman"/>
          <w:sz w:val="24"/>
          <w:szCs w:val="24"/>
        </w:rPr>
      </w:pPr>
    </w:p>
    <w:p w14:paraId="613E1939" w14:textId="77777777" w:rsidR="000D55A5" w:rsidRDefault="000D55A5">
      <w:pPr>
        <w:rPr>
          <w:rFonts w:ascii="Times New Roman" w:eastAsia="Times New Roman" w:hAnsi="Times New Roman" w:cs="Times New Roman"/>
          <w:sz w:val="24"/>
          <w:szCs w:val="24"/>
        </w:rPr>
      </w:pPr>
    </w:p>
    <w:tbl>
      <w:tblPr>
        <w:tblStyle w:val="afffe"/>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0D55A5" w14:paraId="7CC12A4E" w14:textId="77777777">
        <w:tc>
          <w:tcPr>
            <w:tcW w:w="9330" w:type="dxa"/>
            <w:gridSpan w:val="2"/>
            <w:shd w:val="clear" w:color="auto" w:fill="002060"/>
          </w:tcPr>
          <w:p w14:paraId="265A998B" w14:textId="77777777" w:rsidR="000D55A5"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0D55A5" w14:paraId="0394C1EB" w14:textId="77777777">
        <w:trPr>
          <w:trHeight w:val="507"/>
        </w:trPr>
        <w:tc>
          <w:tcPr>
            <w:tcW w:w="9330" w:type="dxa"/>
            <w:gridSpan w:val="2"/>
            <w:shd w:val="clear" w:color="auto" w:fill="D9D9D9"/>
          </w:tcPr>
          <w:p w14:paraId="1980F71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Please provide 3 references to support your proposal. Include name, title, contact information and </w:t>
            </w:r>
            <w:proofErr w:type="gramStart"/>
            <w:r>
              <w:rPr>
                <w:rFonts w:ascii="Times New Roman" w:eastAsia="Times New Roman" w:hAnsi="Times New Roman" w:cs="Times New Roman"/>
                <w:sz w:val="22"/>
                <w:szCs w:val="22"/>
              </w:rPr>
              <w:t>brief summary</w:t>
            </w:r>
            <w:proofErr w:type="gramEnd"/>
            <w:r>
              <w:rPr>
                <w:rFonts w:ascii="Times New Roman" w:eastAsia="Times New Roman" w:hAnsi="Times New Roman" w:cs="Times New Roman"/>
                <w:sz w:val="22"/>
                <w:szCs w:val="22"/>
              </w:rPr>
              <w:t xml:space="preserve"> of relationship.</w:t>
            </w:r>
          </w:p>
        </w:tc>
      </w:tr>
      <w:tr w:rsidR="000D55A5" w14:paraId="6EC328F1" w14:textId="77777777">
        <w:tc>
          <w:tcPr>
            <w:tcW w:w="1695" w:type="dxa"/>
            <w:tcBorders>
              <w:right w:val="single" w:sz="6" w:space="0" w:color="BDD7EE"/>
            </w:tcBorders>
            <w:shd w:val="clear" w:color="auto" w:fill="D9D9D9"/>
          </w:tcPr>
          <w:p w14:paraId="7CE0188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3C1AE4AA" w14:textId="77777777" w:rsidR="000D55A5" w:rsidRDefault="000D55A5">
            <w:pPr>
              <w:rPr>
                <w:rFonts w:ascii="Times New Roman" w:eastAsia="Times New Roman" w:hAnsi="Times New Roman" w:cs="Times New Roman"/>
                <w:sz w:val="22"/>
                <w:szCs w:val="22"/>
              </w:rPr>
            </w:pPr>
          </w:p>
        </w:tc>
      </w:tr>
      <w:tr w:rsidR="000D55A5" w14:paraId="01652D3E" w14:textId="77777777">
        <w:tc>
          <w:tcPr>
            <w:tcW w:w="1695" w:type="dxa"/>
            <w:tcBorders>
              <w:right w:val="single" w:sz="6" w:space="0" w:color="BDD7EE"/>
            </w:tcBorders>
            <w:shd w:val="clear" w:color="auto" w:fill="D9D9D9"/>
          </w:tcPr>
          <w:p w14:paraId="5006A7E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2A650B09" w14:textId="77777777" w:rsidR="000D55A5" w:rsidRDefault="000D55A5">
            <w:pPr>
              <w:rPr>
                <w:rFonts w:ascii="Times New Roman" w:eastAsia="Times New Roman" w:hAnsi="Times New Roman" w:cs="Times New Roman"/>
                <w:sz w:val="22"/>
                <w:szCs w:val="22"/>
              </w:rPr>
            </w:pPr>
          </w:p>
        </w:tc>
      </w:tr>
      <w:tr w:rsidR="000D55A5" w14:paraId="3300C478" w14:textId="77777777">
        <w:tc>
          <w:tcPr>
            <w:tcW w:w="1695" w:type="dxa"/>
            <w:tcBorders>
              <w:right w:val="single" w:sz="6" w:space="0" w:color="BDD7EE"/>
            </w:tcBorders>
            <w:shd w:val="clear" w:color="auto" w:fill="D9D9D9"/>
          </w:tcPr>
          <w:p w14:paraId="2185564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134AADF8" w14:textId="77777777" w:rsidR="000D55A5" w:rsidRDefault="000D55A5">
            <w:pPr>
              <w:rPr>
                <w:rFonts w:ascii="Times New Roman" w:eastAsia="Times New Roman" w:hAnsi="Times New Roman" w:cs="Times New Roman"/>
                <w:sz w:val="22"/>
                <w:szCs w:val="22"/>
              </w:rPr>
            </w:pPr>
          </w:p>
        </w:tc>
      </w:tr>
    </w:tbl>
    <w:p w14:paraId="3F7E08B9" w14:textId="77777777" w:rsidR="000D55A5" w:rsidRDefault="000D55A5">
      <w:pPr>
        <w:rPr>
          <w:rFonts w:ascii="Times New Roman" w:eastAsia="Times New Roman" w:hAnsi="Times New Roman" w:cs="Times New Roman"/>
          <w:sz w:val="22"/>
          <w:szCs w:val="22"/>
        </w:rPr>
      </w:pPr>
    </w:p>
    <w:tbl>
      <w:tblPr>
        <w:tblStyle w:val="affff"/>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0D55A5" w14:paraId="7190E242"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61216A39"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59F4FA1A"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262B98C7" w14:textId="77777777" w:rsidR="000D55A5" w:rsidRDefault="000D55A5">
            <w:pPr>
              <w:rPr>
                <w:rFonts w:ascii="Times New Roman" w:eastAsia="Times New Roman" w:hAnsi="Times New Roman" w:cs="Times New Roman"/>
                <w:sz w:val="22"/>
                <w:szCs w:val="22"/>
              </w:rPr>
            </w:pPr>
          </w:p>
        </w:tc>
      </w:tr>
      <w:tr w:rsidR="000D55A5" w14:paraId="0026576E"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5E44E14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13826E61" w14:textId="77777777" w:rsidR="000D55A5" w:rsidRDefault="000D55A5">
            <w:pPr>
              <w:rPr>
                <w:rFonts w:ascii="Times New Roman" w:eastAsia="Times New Roman" w:hAnsi="Times New Roman" w:cs="Times New Roman"/>
                <w:sz w:val="22"/>
                <w:szCs w:val="22"/>
              </w:rPr>
            </w:pPr>
          </w:p>
          <w:p w14:paraId="0DD14B12" w14:textId="77777777" w:rsidR="000D55A5" w:rsidRDefault="000D55A5">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1399E1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0A73E807" w14:textId="77777777" w:rsidR="000D55A5"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100466743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5870605"/>
              </w:sdtPr>
              <w:sdtContent>
                <w:r>
                  <w:rPr>
                    <w:rFonts w:ascii="Arial Unicode MS" w:eastAsia="Arial Unicode MS" w:hAnsi="Arial Unicode MS" w:cs="Arial Unicode MS"/>
                    <w:sz w:val="22"/>
                    <w:szCs w:val="22"/>
                  </w:rPr>
                  <w:t>☐</w:t>
                </w:r>
              </w:sdtContent>
            </w:sdt>
          </w:p>
          <w:p w14:paraId="1B990313" w14:textId="77777777" w:rsidR="000D55A5" w:rsidRDefault="000D55A5">
            <w:pPr>
              <w:jc w:val="both"/>
              <w:rPr>
                <w:rFonts w:ascii="Times New Roman" w:eastAsia="Times New Roman" w:hAnsi="Times New Roman" w:cs="Times New Roman"/>
                <w:sz w:val="22"/>
                <w:szCs w:val="22"/>
              </w:rPr>
            </w:pPr>
          </w:p>
          <w:p w14:paraId="5817C206" w14:textId="77777777" w:rsidR="000D55A5"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w:t>
            </w:r>
            <w:proofErr w:type="gramStart"/>
            <w:r>
              <w:rPr>
                <w:rFonts w:ascii="Times New Roman" w:eastAsia="Times New Roman" w:hAnsi="Times New Roman" w:cs="Times New Roman"/>
                <w:sz w:val="22"/>
                <w:szCs w:val="22"/>
              </w:rPr>
              <w:t>at a later date</w:t>
            </w:r>
            <w:proofErr w:type="gramEnd"/>
            <w:r>
              <w:rPr>
                <w:rFonts w:ascii="Times New Roman" w:eastAsia="Times New Roman" w:hAnsi="Times New Roman" w:cs="Times New Roman"/>
                <w:sz w:val="22"/>
                <w:szCs w:val="22"/>
              </w:rPr>
              <w:t xml:space="preserve">, UNFPA will require your organization to fill out a self-assessment. </w:t>
            </w:r>
          </w:p>
          <w:p w14:paraId="227B3D05" w14:textId="77777777" w:rsidR="000D55A5" w:rsidRDefault="000D55A5">
            <w:pPr>
              <w:jc w:val="both"/>
              <w:rPr>
                <w:rFonts w:ascii="Times New Roman" w:eastAsia="Times New Roman" w:hAnsi="Times New Roman" w:cs="Times New Roman"/>
                <w:sz w:val="22"/>
                <w:szCs w:val="22"/>
              </w:rPr>
            </w:pPr>
          </w:p>
          <w:p w14:paraId="6CE09E50" w14:textId="77777777" w:rsidR="000D55A5"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0D55A5" w14:paraId="6D61CB51"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59F4CDE2" w14:textId="77777777" w:rsidR="000D55A5" w:rsidRDefault="000D55A5">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F8B366A" w14:textId="77777777" w:rsidR="000D55A5"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3AB3442B" w14:textId="77777777" w:rsidR="000D55A5"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74337120"/>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0A4B004A" w14:textId="77777777" w:rsidR="000D55A5" w:rsidRDefault="000D55A5">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7A56C21D" w14:textId="77777777" w:rsidR="000D55A5"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113487054"/>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0D55A5" w14:paraId="72F42041"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5BC1DB22"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3700992B" w14:textId="77777777" w:rsidR="000D55A5" w:rsidRDefault="000D55A5">
            <w:pPr>
              <w:rPr>
                <w:rFonts w:ascii="Times New Roman" w:eastAsia="Times New Roman" w:hAnsi="Times New Roman" w:cs="Times New Roman"/>
                <w:sz w:val="22"/>
                <w:szCs w:val="22"/>
              </w:rPr>
            </w:pPr>
          </w:p>
          <w:p w14:paraId="2D00DD17" w14:textId="77777777" w:rsidR="000D55A5" w:rsidRDefault="000D55A5">
            <w:pPr>
              <w:rPr>
                <w:rFonts w:ascii="Times New Roman" w:eastAsia="Times New Roman" w:hAnsi="Times New Roman" w:cs="Times New Roman"/>
                <w:sz w:val="22"/>
                <w:szCs w:val="22"/>
              </w:rPr>
            </w:pPr>
          </w:p>
          <w:p w14:paraId="152E865D" w14:textId="77777777" w:rsidR="000D55A5" w:rsidRDefault="000D55A5">
            <w:pPr>
              <w:rPr>
                <w:rFonts w:ascii="Times New Roman" w:eastAsia="Times New Roman" w:hAnsi="Times New Roman" w:cs="Times New Roman"/>
                <w:sz w:val="22"/>
                <w:szCs w:val="22"/>
              </w:rPr>
            </w:pPr>
          </w:p>
          <w:p w14:paraId="34E54A72" w14:textId="77777777" w:rsidR="000D55A5" w:rsidRDefault="000D55A5">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5B65B4C7" w14:textId="77777777" w:rsidR="000D55A5"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67D52D6D" w14:textId="77777777" w:rsidR="000D55A5" w:rsidRDefault="000D55A5">
            <w:pPr>
              <w:rPr>
                <w:rFonts w:ascii="Times New Roman" w:eastAsia="Times New Roman" w:hAnsi="Times New Roman" w:cs="Times New Roman"/>
                <w:sz w:val="22"/>
                <w:szCs w:val="22"/>
              </w:rPr>
            </w:pPr>
          </w:p>
          <w:p w14:paraId="783CA774"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49F10CD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141554251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980622591"/>
              </w:sdtPr>
              <w:sdtContent>
                <w:r>
                  <w:rPr>
                    <w:rFonts w:ascii="Arial Unicode MS" w:eastAsia="Arial Unicode MS" w:hAnsi="Arial Unicode MS" w:cs="Arial Unicode MS"/>
                    <w:sz w:val="22"/>
                    <w:szCs w:val="22"/>
                  </w:rPr>
                  <w:t>☐</w:t>
                </w:r>
              </w:sdtContent>
            </w:sdt>
          </w:p>
          <w:p w14:paraId="3F859B8C" w14:textId="77777777" w:rsidR="000D55A5" w:rsidRDefault="000D55A5">
            <w:pPr>
              <w:rPr>
                <w:rFonts w:ascii="Times New Roman" w:eastAsia="Times New Roman" w:hAnsi="Times New Roman" w:cs="Times New Roman"/>
                <w:sz w:val="22"/>
                <w:szCs w:val="22"/>
              </w:rPr>
            </w:pPr>
          </w:p>
          <w:p w14:paraId="03AD19B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2C10CE7" w14:textId="77777777" w:rsidR="000D55A5"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6318B7F5" w14:textId="77777777" w:rsidR="000D55A5"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46561B21" w14:textId="77777777" w:rsidR="000D55A5"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705B94C1" w14:textId="77777777" w:rsidR="000D55A5" w:rsidRDefault="00000000">
            <w:pPr>
              <w:numPr>
                <w:ilvl w:val="0"/>
                <w:numId w:val="1"/>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466B32B" w14:textId="77777777" w:rsidR="000D55A5" w:rsidRDefault="000D55A5">
            <w:pPr>
              <w:rPr>
                <w:rFonts w:ascii="Times New Roman" w:eastAsia="Times New Roman" w:hAnsi="Times New Roman" w:cs="Times New Roman"/>
                <w:sz w:val="22"/>
                <w:szCs w:val="22"/>
              </w:rPr>
            </w:pPr>
          </w:p>
        </w:tc>
      </w:tr>
      <w:tr w:rsidR="000D55A5" w14:paraId="47EBCDD6"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1A86613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04B46C7"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52E7200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07C571C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860487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37809819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641000900"/>
              </w:sdtPr>
              <w:sdtContent>
                <w:r>
                  <w:rPr>
                    <w:rFonts w:ascii="Arial Unicode MS" w:eastAsia="Arial Unicode MS" w:hAnsi="Arial Unicode MS" w:cs="Arial Unicode MS"/>
                    <w:sz w:val="22"/>
                    <w:szCs w:val="22"/>
                  </w:rPr>
                  <w:t>☐</w:t>
                </w:r>
              </w:sdtContent>
            </w:sdt>
          </w:p>
          <w:p w14:paraId="3CABD8EF" w14:textId="77777777" w:rsidR="000D55A5" w:rsidRDefault="000D55A5">
            <w:pPr>
              <w:rPr>
                <w:rFonts w:ascii="Times New Roman" w:eastAsia="Times New Roman" w:hAnsi="Times New Roman" w:cs="Times New Roman"/>
                <w:sz w:val="22"/>
                <w:szCs w:val="22"/>
              </w:rPr>
            </w:pPr>
          </w:p>
          <w:p w14:paraId="27AE0E49"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B66C89B" w14:textId="77777777" w:rsidR="000D55A5"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112AC418" w14:textId="77777777" w:rsidR="000D55A5" w:rsidRDefault="00000000">
            <w:pPr>
              <w:numPr>
                <w:ilvl w:val="0"/>
                <w:numId w:val="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0B181C5" w14:textId="77777777" w:rsidR="000D55A5" w:rsidRDefault="000D55A5">
            <w:pPr>
              <w:rPr>
                <w:rFonts w:ascii="Times New Roman" w:eastAsia="Times New Roman" w:hAnsi="Times New Roman" w:cs="Times New Roman"/>
                <w:sz w:val="22"/>
                <w:szCs w:val="22"/>
              </w:rPr>
            </w:pPr>
          </w:p>
          <w:p w14:paraId="24CC2D1F" w14:textId="77777777" w:rsidR="000D55A5"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0D55A5" w14:paraId="13BB638E"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3C4460D6" w14:textId="77777777" w:rsidR="000D55A5"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lastRenderedPageBreak/>
              <w:t>E.3  Recruitment</w:t>
            </w:r>
            <w:proofErr w:type="gramEnd"/>
            <w:r>
              <w:rPr>
                <w:rFonts w:ascii="Times New Roman" w:eastAsia="Times New Roman" w:hAnsi="Times New Roman" w:cs="Times New Roman"/>
                <w:sz w:val="22"/>
                <w:szCs w:val="22"/>
              </w:rPr>
              <w:t xml:space="preserv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643C045"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w:t>
            </w:r>
            <w:proofErr w:type="gramStart"/>
            <w:r>
              <w:rPr>
                <w:rFonts w:ascii="Times New Roman" w:eastAsia="Times New Roman" w:hAnsi="Times New Roman" w:cs="Times New Roman"/>
                <w:sz w:val="22"/>
                <w:szCs w:val="22"/>
              </w:rPr>
              <w:t>administrative</w:t>
            </w:r>
            <w:proofErr w:type="gramEnd"/>
            <w:r>
              <w:rPr>
                <w:rFonts w:ascii="Times New Roman" w:eastAsia="Times New Roman" w:hAnsi="Times New Roman" w:cs="Times New Roman"/>
                <w:sz w:val="22"/>
                <w:szCs w:val="22"/>
              </w:rPr>
              <w:t xml:space="preserve"> or criminal) arising from an investigation in relation to SEA, or left employment pending investigation and refused to cooperate in such an investigation.</w:t>
            </w:r>
          </w:p>
          <w:p w14:paraId="1033D855" w14:textId="77777777" w:rsidR="000D55A5" w:rsidRDefault="000D55A5">
            <w:pPr>
              <w:rPr>
                <w:rFonts w:ascii="Times New Roman" w:eastAsia="Times New Roman" w:hAnsi="Times New Roman" w:cs="Times New Roman"/>
                <w:sz w:val="22"/>
                <w:szCs w:val="22"/>
              </w:rPr>
            </w:pPr>
          </w:p>
          <w:p w14:paraId="2FFEF060"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9290185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893066871"/>
              </w:sdtPr>
              <w:sdtContent>
                <w:r>
                  <w:rPr>
                    <w:rFonts w:ascii="Arial Unicode MS" w:eastAsia="Arial Unicode MS" w:hAnsi="Arial Unicode MS" w:cs="Arial Unicode MS"/>
                    <w:sz w:val="22"/>
                    <w:szCs w:val="22"/>
                  </w:rPr>
                  <w:t>☐</w:t>
                </w:r>
              </w:sdtContent>
            </w:sdt>
          </w:p>
          <w:p w14:paraId="62584EE4" w14:textId="77777777" w:rsidR="000D55A5" w:rsidRDefault="000D55A5">
            <w:pPr>
              <w:rPr>
                <w:rFonts w:ascii="Times New Roman" w:eastAsia="Times New Roman" w:hAnsi="Times New Roman" w:cs="Times New Roman"/>
                <w:sz w:val="22"/>
                <w:szCs w:val="22"/>
              </w:rPr>
            </w:pPr>
          </w:p>
          <w:p w14:paraId="70D76D9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13956314" w14:textId="77777777" w:rsidR="000D55A5"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6506A28C" w14:textId="77777777" w:rsidR="000D55A5"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4A96BC1C" w14:textId="77777777" w:rsidR="000D55A5" w:rsidRDefault="00000000">
            <w:pPr>
              <w:numPr>
                <w:ilvl w:val="0"/>
                <w:numId w:val="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0D55A5" w14:paraId="1CAF8476"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6E6E8D9"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337F9164" w14:textId="77777777" w:rsidR="000D55A5"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3FF98AE3" w14:textId="77777777" w:rsidR="000D55A5" w:rsidRDefault="00000000">
            <w:pPr>
              <w:widowControl w:val="0"/>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proofErr w:type="gramStart"/>
            <w:r>
              <w:rPr>
                <w:rFonts w:ascii="Times New Roman" w:eastAsia="Times New Roman" w:hAnsi="Times New Roman" w:cs="Times New Roman"/>
                <w:sz w:val="22"/>
                <w:szCs w:val="22"/>
              </w:rPr>
              <w:t>);</w:t>
            </w:r>
            <w:proofErr w:type="gramEnd"/>
            <w:r>
              <w:rPr>
                <w:rFonts w:ascii="Times New Roman" w:eastAsia="Times New Roman" w:hAnsi="Times New Roman" w:cs="Times New Roman"/>
                <w:sz w:val="22"/>
                <w:szCs w:val="22"/>
              </w:rPr>
              <w:t xml:space="preserve"> </w:t>
            </w:r>
          </w:p>
          <w:p w14:paraId="6351ECF8" w14:textId="77777777" w:rsidR="000D55A5" w:rsidRDefault="00000000">
            <w:pPr>
              <w:widowControl w:val="0"/>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58FCE35F" w14:textId="77777777" w:rsidR="000D55A5" w:rsidRDefault="00000000">
            <w:pPr>
              <w:widowControl w:val="0"/>
              <w:numPr>
                <w:ilvl w:val="0"/>
                <w:numId w:val="11"/>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w:t>
            </w:r>
            <w:proofErr w:type="gramStart"/>
            <w:r>
              <w:rPr>
                <w:rFonts w:ascii="Times New Roman" w:eastAsia="Times New Roman" w:hAnsi="Times New Roman" w:cs="Times New Roman"/>
                <w:sz w:val="22"/>
                <w:szCs w:val="22"/>
              </w:rPr>
              <w:t>i.e.</w:t>
            </w:r>
            <w:proofErr w:type="gramEnd"/>
            <w:r>
              <w:rPr>
                <w:rFonts w:ascii="Times New Roman" w:eastAsia="Times New Roman" w:hAnsi="Times New Roman" w:cs="Times New Roman"/>
                <w:sz w:val="22"/>
                <w:szCs w:val="22"/>
              </w:rPr>
              <w:t xml:space="preserve"> prompt reporting of allegations and referral of victims).</w:t>
            </w:r>
          </w:p>
          <w:p w14:paraId="78ABA852" w14:textId="77777777" w:rsidR="000D55A5" w:rsidRDefault="000D55A5">
            <w:pPr>
              <w:widowControl w:val="0"/>
              <w:rPr>
                <w:rFonts w:ascii="Times New Roman" w:eastAsia="Times New Roman" w:hAnsi="Times New Roman" w:cs="Times New Roman"/>
                <w:sz w:val="22"/>
                <w:szCs w:val="22"/>
              </w:rPr>
            </w:pPr>
          </w:p>
          <w:p w14:paraId="6C6558CF"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194768731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792398304"/>
              </w:sdtPr>
              <w:sdtContent>
                <w:r>
                  <w:rPr>
                    <w:rFonts w:ascii="Arial Unicode MS" w:eastAsia="Arial Unicode MS" w:hAnsi="Arial Unicode MS" w:cs="Arial Unicode MS"/>
                    <w:sz w:val="22"/>
                    <w:szCs w:val="22"/>
                  </w:rPr>
                  <w:t>☐</w:t>
                </w:r>
              </w:sdtContent>
            </w:sdt>
          </w:p>
          <w:p w14:paraId="070CE355" w14:textId="77777777" w:rsidR="000D55A5" w:rsidRDefault="000D55A5">
            <w:pPr>
              <w:rPr>
                <w:rFonts w:ascii="Times New Roman" w:eastAsia="Times New Roman" w:hAnsi="Times New Roman" w:cs="Times New Roman"/>
                <w:sz w:val="22"/>
                <w:szCs w:val="22"/>
              </w:rPr>
            </w:pPr>
          </w:p>
          <w:p w14:paraId="1479D72C"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1407BAB" w14:textId="77777777" w:rsidR="000D55A5" w:rsidRDefault="00000000">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41D509F1" w14:textId="77777777" w:rsidR="000D55A5" w:rsidRDefault="00000000">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24EB2C95" w14:textId="77777777" w:rsidR="000D55A5" w:rsidRDefault="00000000">
            <w:pPr>
              <w:numPr>
                <w:ilvl w:val="0"/>
                <w:numId w:val="3"/>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6D1A1549" w14:textId="77777777" w:rsidR="000D55A5" w:rsidRDefault="00000000">
            <w:pPr>
              <w:numPr>
                <w:ilvl w:val="0"/>
                <w:numId w:val="3"/>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0D55A5" w14:paraId="5E961F08"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14796EEC"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1A1153A"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w:t>
            </w:r>
            <w:proofErr w:type="gramStart"/>
            <w:r>
              <w:rPr>
                <w:rFonts w:ascii="Times New Roman" w:eastAsia="Times New Roman" w:hAnsi="Times New Roman" w:cs="Times New Roman"/>
                <w:sz w:val="22"/>
                <w:szCs w:val="22"/>
              </w:rPr>
              <w:t>i.e.</w:t>
            </w:r>
            <w:proofErr w:type="gramEnd"/>
            <w:r>
              <w:rPr>
                <w:rFonts w:ascii="Times New Roman" w:eastAsia="Times New Roman" w:hAnsi="Times New Roman" w:cs="Times New Roman"/>
                <w:sz w:val="22"/>
                <w:szCs w:val="22"/>
              </w:rPr>
              <w:t xml:space="preserve"> safety, confidentiality, transparency, accessibility).</w:t>
            </w:r>
          </w:p>
          <w:p w14:paraId="6BB7FC1A" w14:textId="77777777" w:rsidR="000D55A5" w:rsidRDefault="000D55A5">
            <w:pPr>
              <w:rPr>
                <w:rFonts w:ascii="Times New Roman" w:eastAsia="Times New Roman" w:hAnsi="Times New Roman" w:cs="Times New Roman"/>
                <w:sz w:val="22"/>
                <w:szCs w:val="22"/>
              </w:rPr>
            </w:pPr>
          </w:p>
          <w:p w14:paraId="0C4F6DD4"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79959745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1709754756"/>
              </w:sdtPr>
              <w:sdtContent>
                <w:r>
                  <w:rPr>
                    <w:rFonts w:ascii="Arial Unicode MS" w:eastAsia="Arial Unicode MS" w:hAnsi="Arial Unicode MS" w:cs="Arial Unicode MS"/>
                    <w:sz w:val="22"/>
                    <w:szCs w:val="22"/>
                  </w:rPr>
                  <w:t>☐</w:t>
                </w:r>
              </w:sdtContent>
            </w:sdt>
          </w:p>
          <w:p w14:paraId="5E352592" w14:textId="77777777" w:rsidR="000D55A5" w:rsidRDefault="000D55A5">
            <w:pPr>
              <w:rPr>
                <w:rFonts w:ascii="Times New Roman" w:eastAsia="Times New Roman" w:hAnsi="Times New Roman" w:cs="Times New Roman"/>
                <w:sz w:val="22"/>
                <w:szCs w:val="22"/>
              </w:rPr>
            </w:pPr>
          </w:p>
          <w:p w14:paraId="37EF3DC9"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70222980"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699EF966"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12D2BF75"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3A07B994"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556746F2"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76198621"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4C3BA67C" w14:textId="77777777" w:rsidR="000D55A5"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276EBEB0" w14:textId="77777777" w:rsidR="000D55A5" w:rsidRDefault="000D55A5">
            <w:pPr>
              <w:rPr>
                <w:rFonts w:ascii="Times New Roman" w:eastAsia="Times New Roman" w:hAnsi="Times New Roman" w:cs="Times New Roman"/>
                <w:sz w:val="22"/>
                <w:szCs w:val="22"/>
              </w:rPr>
            </w:pPr>
          </w:p>
        </w:tc>
      </w:tr>
      <w:tr w:rsidR="000D55A5" w14:paraId="283B516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0315F7B"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128C8E6" w14:textId="77777777" w:rsidR="000D55A5" w:rsidRDefault="00000000">
            <w:pPr>
              <w:rPr>
                <w:rFonts w:ascii="Times New Roman" w:eastAsia="Times New Roman" w:hAnsi="Times New Roman" w:cs="Times New Roman"/>
                <w:sz w:val="22"/>
                <w:szCs w:val="22"/>
              </w:rPr>
            </w:pPr>
            <w:bookmarkStart w:id="5" w:name="_heading=h.2et92p0" w:colFirst="0" w:colLast="0"/>
            <w:bookmarkEnd w:id="5"/>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54B009E1" w14:textId="77777777" w:rsidR="000D55A5" w:rsidRDefault="000D55A5">
            <w:pPr>
              <w:rPr>
                <w:rFonts w:ascii="Times New Roman" w:eastAsia="Times New Roman" w:hAnsi="Times New Roman" w:cs="Times New Roman"/>
                <w:sz w:val="22"/>
                <w:szCs w:val="22"/>
              </w:rPr>
            </w:pPr>
          </w:p>
          <w:p w14:paraId="0077CCEA"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110431144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516222980"/>
              </w:sdtPr>
              <w:sdtContent>
                <w:r>
                  <w:rPr>
                    <w:rFonts w:ascii="Arial Unicode MS" w:eastAsia="Arial Unicode MS" w:hAnsi="Arial Unicode MS" w:cs="Arial Unicode MS"/>
                    <w:sz w:val="22"/>
                    <w:szCs w:val="22"/>
                  </w:rPr>
                  <w:t>☐</w:t>
                </w:r>
              </w:sdtContent>
            </w:sdt>
          </w:p>
          <w:p w14:paraId="0EFCEE20"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1847EF2F"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1AAFADD7"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60ACBF13"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5E2B134E"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35907FF0"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0388E38C" w14:textId="77777777" w:rsidR="000D55A5" w:rsidRDefault="00000000">
            <w:pPr>
              <w:numPr>
                <w:ilvl w:val="0"/>
                <w:numId w:val="7"/>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58E1EAB" w14:textId="77777777" w:rsidR="000D55A5" w:rsidRDefault="000D55A5">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0D55A5" w14:paraId="7A8E8940"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6AF8B22"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779443D" w14:textId="77777777" w:rsidR="000D55A5"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Your  organization</w:t>
            </w:r>
            <w:proofErr w:type="gramEnd"/>
            <w:r>
              <w:rPr>
                <w:rFonts w:ascii="Times New Roman" w:eastAsia="Times New Roman" w:hAnsi="Times New Roman" w:cs="Times New Roman"/>
                <w:sz w:val="22"/>
                <w:szCs w:val="22"/>
              </w:rPr>
              <w:t xml:space="preserve"> has a process for investigation of allegations of SEA and can provide evidence. This may include a referral system for investigations where in-house capacity does not exist.</w:t>
            </w:r>
          </w:p>
          <w:p w14:paraId="223B8412" w14:textId="77777777" w:rsidR="000D55A5" w:rsidRDefault="000D55A5">
            <w:pPr>
              <w:rPr>
                <w:rFonts w:ascii="Times New Roman" w:eastAsia="Times New Roman" w:hAnsi="Times New Roman" w:cs="Times New Roman"/>
                <w:sz w:val="22"/>
                <w:szCs w:val="22"/>
              </w:rPr>
            </w:pPr>
          </w:p>
          <w:p w14:paraId="60466AF2"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987743436"/>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842312077"/>
              </w:sdtPr>
              <w:sdtContent>
                <w:r>
                  <w:rPr>
                    <w:rFonts w:ascii="Arial Unicode MS" w:eastAsia="Arial Unicode MS" w:hAnsi="Arial Unicode MS" w:cs="Arial Unicode MS"/>
                    <w:sz w:val="22"/>
                    <w:szCs w:val="22"/>
                  </w:rPr>
                  <w:t>☐</w:t>
                </w:r>
              </w:sdtContent>
            </w:sdt>
          </w:p>
          <w:p w14:paraId="0881BFE7" w14:textId="77777777" w:rsidR="000D55A5" w:rsidRDefault="000D55A5">
            <w:pPr>
              <w:rPr>
                <w:rFonts w:ascii="Times New Roman" w:eastAsia="Times New Roman" w:hAnsi="Times New Roman" w:cs="Times New Roman"/>
                <w:sz w:val="22"/>
                <w:szCs w:val="22"/>
              </w:rPr>
            </w:pPr>
          </w:p>
          <w:p w14:paraId="74ABA94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788AEB80" w14:textId="77777777" w:rsidR="000D55A5" w:rsidRDefault="00000000">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04798983" w14:textId="77777777" w:rsidR="000D55A5" w:rsidRDefault="00000000">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59D0B61" w14:textId="77777777" w:rsidR="000D55A5" w:rsidRDefault="00000000">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34CA6932" w14:textId="77777777" w:rsidR="000D55A5" w:rsidRDefault="00000000">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54327EA7" w14:textId="77777777" w:rsidR="000D55A5" w:rsidRDefault="00000000">
            <w:pPr>
              <w:numPr>
                <w:ilvl w:val="0"/>
                <w:numId w:val="9"/>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30319E31" w14:textId="77777777" w:rsidR="000D55A5" w:rsidRDefault="000D55A5">
            <w:pPr>
              <w:rPr>
                <w:rFonts w:ascii="Times New Roman" w:eastAsia="Times New Roman" w:hAnsi="Times New Roman" w:cs="Times New Roman"/>
                <w:sz w:val="22"/>
                <w:szCs w:val="22"/>
              </w:rPr>
            </w:pPr>
          </w:p>
        </w:tc>
      </w:tr>
      <w:tr w:rsidR="000D55A5" w14:paraId="6830774D"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9345915" w14:textId="77777777" w:rsidR="000D55A5" w:rsidRDefault="00000000">
            <w:pP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E.8  Corrective</w:t>
            </w:r>
            <w:proofErr w:type="gramEnd"/>
            <w:r>
              <w:rPr>
                <w:rFonts w:ascii="Times New Roman" w:eastAsia="Times New Roman" w:hAnsi="Times New Roman" w:cs="Times New Roman"/>
                <w:sz w:val="22"/>
                <w:szCs w:val="22"/>
              </w:rPr>
              <w:t xml:space="preser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84A45C7" w14:textId="77777777" w:rsidR="000D55A5"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5463EA9D" w14:textId="77777777" w:rsidR="000D55A5" w:rsidRDefault="000D55A5">
            <w:pPr>
              <w:jc w:val="both"/>
              <w:rPr>
                <w:rFonts w:ascii="Times New Roman" w:eastAsia="Times New Roman" w:hAnsi="Times New Roman" w:cs="Times New Roman"/>
                <w:sz w:val="22"/>
                <w:szCs w:val="22"/>
              </w:rPr>
            </w:pPr>
          </w:p>
          <w:p w14:paraId="182C64AD"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207372478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1185678982"/>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880521221"/>
              </w:sdtPr>
              <w:sdtContent>
                <w:r>
                  <w:rPr>
                    <w:rFonts w:ascii="Arial Unicode MS" w:eastAsia="Arial Unicode MS" w:hAnsi="Arial Unicode MS" w:cs="Arial Unicode MS"/>
                    <w:sz w:val="22"/>
                    <w:szCs w:val="22"/>
                  </w:rPr>
                  <w:t>☐</w:t>
                </w:r>
              </w:sdtContent>
            </w:sdt>
          </w:p>
          <w:p w14:paraId="7A1EF9F1" w14:textId="77777777" w:rsidR="000D55A5" w:rsidRDefault="000D55A5">
            <w:pPr>
              <w:rPr>
                <w:rFonts w:ascii="Times New Roman" w:eastAsia="Times New Roman" w:hAnsi="Times New Roman" w:cs="Times New Roman"/>
                <w:sz w:val="22"/>
                <w:szCs w:val="22"/>
              </w:rPr>
            </w:pPr>
          </w:p>
          <w:p w14:paraId="11677C21" w14:textId="77777777" w:rsidR="000D55A5"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4A11AEEB" w14:textId="77777777" w:rsidR="000D55A5" w:rsidRDefault="00000000">
            <w:pPr>
              <w:numPr>
                <w:ilvl w:val="0"/>
                <w:numId w:val="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2370384D" w14:textId="77777777" w:rsidR="000D55A5" w:rsidRDefault="00000000">
            <w:pPr>
              <w:numPr>
                <w:ilvl w:val="0"/>
                <w:numId w:val="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 xml:space="preserve">Specific measures to identify and reduce risks of SEA in </w:t>
            </w:r>
            <w:proofErr w:type="spellStart"/>
            <w:r>
              <w:rPr>
                <w:rFonts w:ascii="Times New Roman" w:eastAsia="Times New Roman" w:hAnsi="Times New Roman" w:cs="Times New Roman"/>
                <w:color w:val="404040"/>
                <w:sz w:val="22"/>
                <w:szCs w:val="22"/>
              </w:rPr>
              <w:t>programme</w:t>
            </w:r>
            <w:proofErr w:type="spellEnd"/>
            <w:r>
              <w:rPr>
                <w:rFonts w:ascii="Times New Roman" w:eastAsia="Times New Roman" w:hAnsi="Times New Roman" w:cs="Times New Roman"/>
                <w:color w:val="404040"/>
                <w:sz w:val="22"/>
                <w:szCs w:val="22"/>
              </w:rPr>
              <w:t xml:space="preserve"> delivery.</w:t>
            </w:r>
          </w:p>
          <w:p w14:paraId="232CAE07" w14:textId="77777777" w:rsidR="000D55A5" w:rsidRDefault="00000000">
            <w:pPr>
              <w:numPr>
                <w:ilvl w:val="0"/>
                <w:numId w:val="5"/>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41D0409" w14:textId="77777777" w:rsidR="000D55A5" w:rsidRDefault="000D55A5">
            <w:pPr>
              <w:rPr>
                <w:rFonts w:ascii="Times New Roman" w:eastAsia="Times New Roman" w:hAnsi="Times New Roman" w:cs="Times New Roman"/>
                <w:sz w:val="22"/>
                <w:szCs w:val="22"/>
              </w:rPr>
            </w:pPr>
          </w:p>
        </w:tc>
      </w:tr>
    </w:tbl>
    <w:p w14:paraId="265DC15B" w14:textId="77777777" w:rsidR="000D55A5" w:rsidRDefault="000D55A5">
      <w:pPr>
        <w:rPr>
          <w:rFonts w:ascii="Times New Roman" w:eastAsia="Times New Roman" w:hAnsi="Times New Roman" w:cs="Times New Roman"/>
          <w:sz w:val="22"/>
          <w:szCs w:val="22"/>
        </w:rPr>
      </w:pPr>
    </w:p>
    <w:sectPr w:rsidR="000D55A5">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B56A" w14:textId="77777777" w:rsidR="00A2085A" w:rsidRDefault="00A2085A">
      <w:r>
        <w:separator/>
      </w:r>
    </w:p>
  </w:endnote>
  <w:endnote w:type="continuationSeparator" w:id="0">
    <w:p w14:paraId="4BBB70D1" w14:textId="77777777" w:rsidR="00A2085A" w:rsidRDefault="00A2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96791" w14:textId="77777777" w:rsidR="000D55A5" w:rsidRDefault="000D55A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B2BE" w14:textId="77777777" w:rsidR="000D55A5"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A92984">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C136" w14:textId="77777777" w:rsidR="000D55A5" w:rsidRDefault="000D55A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C0850" w14:textId="77777777" w:rsidR="00A2085A" w:rsidRDefault="00A2085A">
      <w:r>
        <w:separator/>
      </w:r>
    </w:p>
  </w:footnote>
  <w:footnote w:type="continuationSeparator" w:id="0">
    <w:p w14:paraId="7C9E99CC" w14:textId="77777777" w:rsidR="00A2085A" w:rsidRDefault="00A2085A">
      <w:r>
        <w:continuationSeparator/>
      </w:r>
    </w:p>
  </w:footnote>
  <w:footnote w:id="1">
    <w:p w14:paraId="130F5704" w14:textId="77777777" w:rsidR="000D55A5" w:rsidRDefault="00000000">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17B6" w14:textId="77777777" w:rsidR="000D55A5" w:rsidRDefault="000D55A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B245" w14:textId="77777777" w:rsidR="000D55A5" w:rsidRDefault="000D55A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C682" w14:textId="77777777" w:rsidR="000D55A5" w:rsidRDefault="000D55A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3495"/>
    <w:multiLevelType w:val="multilevel"/>
    <w:tmpl w:val="EA5EC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06269E"/>
    <w:multiLevelType w:val="multilevel"/>
    <w:tmpl w:val="7F86C8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791E94"/>
    <w:multiLevelType w:val="multilevel"/>
    <w:tmpl w:val="B9AEB9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0B126D9"/>
    <w:multiLevelType w:val="multilevel"/>
    <w:tmpl w:val="1DB286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5B52337"/>
    <w:multiLevelType w:val="multilevel"/>
    <w:tmpl w:val="65107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713BE3"/>
    <w:multiLevelType w:val="multilevel"/>
    <w:tmpl w:val="48F08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6365A9A"/>
    <w:multiLevelType w:val="multilevel"/>
    <w:tmpl w:val="16340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93754F7"/>
    <w:multiLevelType w:val="multilevel"/>
    <w:tmpl w:val="A1C82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08627F"/>
    <w:multiLevelType w:val="multilevel"/>
    <w:tmpl w:val="E474F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4C2428C"/>
    <w:multiLevelType w:val="multilevel"/>
    <w:tmpl w:val="8CEEF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9B152CA"/>
    <w:multiLevelType w:val="multilevel"/>
    <w:tmpl w:val="C6B223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EDF7BC3"/>
    <w:multiLevelType w:val="multilevel"/>
    <w:tmpl w:val="8BB4F9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0540856">
    <w:abstractNumId w:val="0"/>
  </w:num>
  <w:num w:numId="2" w16cid:durableId="153231323">
    <w:abstractNumId w:val="10"/>
  </w:num>
  <w:num w:numId="3" w16cid:durableId="1394623920">
    <w:abstractNumId w:val="6"/>
  </w:num>
  <w:num w:numId="4" w16cid:durableId="1530415495">
    <w:abstractNumId w:val="9"/>
  </w:num>
  <w:num w:numId="5" w16cid:durableId="2121104452">
    <w:abstractNumId w:val="8"/>
  </w:num>
  <w:num w:numId="6" w16cid:durableId="325285765">
    <w:abstractNumId w:val="1"/>
  </w:num>
  <w:num w:numId="7" w16cid:durableId="340595179">
    <w:abstractNumId w:val="2"/>
  </w:num>
  <w:num w:numId="8" w16cid:durableId="1604873355">
    <w:abstractNumId w:val="4"/>
  </w:num>
  <w:num w:numId="9" w16cid:durableId="689526133">
    <w:abstractNumId w:val="3"/>
  </w:num>
  <w:num w:numId="10" w16cid:durableId="1315138535">
    <w:abstractNumId w:val="11"/>
  </w:num>
  <w:num w:numId="11" w16cid:durableId="740173308">
    <w:abstractNumId w:val="5"/>
  </w:num>
  <w:num w:numId="12" w16cid:durableId="6867118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A5"/>
    <w:rsid w:val="000D55A5"/>
    <w:rsid w:val="0086335A"/>
    <w:rsid w:val="00A2085A"/>
    <w:rsid w:val="00A929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3C2D"/>
  <w15:docId w15:val="{80634EB6-6B39-42A7-806C-93855C99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136DB"/>
    <w:rPr>
      <w:color w:val="605E5C"/>
      <w:shd w:val="clear" w:color="auto" w:fill="E1DFDD"/>
    </w:r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IiEeuMPJCg2rYwTcPns9fPAKQ==">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2</cp:revision>
  <dcterms:created xsi:type="dcterms:W3CDTF">2022-08-26T04:21:00Z</dcterms:created>
  <dcterms:modified xsi:type="dcterms:W3CDTF">2022-10-21T07:16:00Z</dcterms:modified>
</cp:coreProperties>
</file>