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tabs>
          <w:tab w:val="left" w:pos="426"/>
          <w:tab w:val="left" w:pos="1134"/>
        </w:tabs>
        <w:spacing w:before="0" w:lineRule="auto"/>
        <w:ind w:left="1134" w:hanging="113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9375.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interested organizations to submit proposals for </w:t>
            </w:r>
            <w:r w:rsidDel="00000000" w:rsidR="00000000" w:rsidRPr="00000000">
              <w:rPr>
                <w:rFonts w:ascii="Times New Roman" w:cs="Times New Roman" w:eastAsia="Times New Roman" w:hAnsi="Times New Roman"/>
                <w:b w:val="1"/>
                <w:sz w:val="24"/>
                <w:szCs w:val="24"/>
                <w:rtl w:val="0"/>
              </w:rPr>
              <w:t xml:space="preserve">Social Empowerment of Women through the Women Self-Help Groups of Mission Shakti in Odisha</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bottom w:color="000000" w:space="1" w:sz="4" w:val="single"/>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clearly marked “NGO Invitation for Proposals” at the following address UNFPA India Country Office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bids.india@unfpa.org</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07th November 2022, 23:59 hours IST.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must be submitted in English.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14th October 2022, 23:59 hours IST at the latest addressed to Operations Manager, </w:t>
            </w:r>
            <w:r w:rsidDel="00000000" w:rsidR="00000000" w:rsidRPr="00000000">
              <w:rPr>
                <w:rFonts w:ascii="Times New Roman" w:cs="Times New Roman" w:eastAsia="Times New Roman" w:hAnsi="Times New Roman"/>
                <w:i w:val="1"/>
                <w:sz w:val="24"/>
                <w:szCs w:val="24"/>
                <w:rtl w:val="0"/>
              </w:rPr>
              <w:t xml:space="preserve">bids.india@unfpa.org.</w:t>
            </w: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applicants through emails to the concerned parties before the deadline for submission of proposals.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8">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 (250 Words)</w:t>
            </w:r>
          </w:p>
        </w:tc>
        <w:tc>
          <w:tcPr>
            <w:tcBorders>
              <w:left w:color="bdd7ee" w:space="0" w:sz="6" w:val="single"/>
            </w:tcBorders>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Our mission is to deliver a world where every pregnancy is wanted, every childbirth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India Country office (250 Words)</w:t>
            </w:r>
          </w:p>
        </w:tc>
        <w:tc>
          <w:tcPr>
            <w:tcBorders>
              <w:left w:color="bdd7ee" w:space="0" w:sz="6" w:val="single"/>
            </w:tcBorders>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India Country Office, UNFPA works with the government and other partners to achieve the overall goal of the 2023-2027 DP/FPA/CPD/IND/10.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r w:rsidDel="00000000" w:rsidR="00000000" w:rsidRPr="00000000">
              <w:rPr>
                <w:rFonts w:ascii="Times New Roman" w:cs="Times New Roman" w:eastAsia="Times New Roman" w:hAnsi="Times New Roman"/>
                <w:color w:val="1155cc"/>
                <w:sz w:val="24"/>
                <w:szCs w:val="24"/>
                <w:u w:val="single"/>
                <w:rtl w:val="0"/>
              </w:rPr>
              <w:t xml:space="preserve">http://unfpa.org/India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Terms of reference</w:t>
            </w:r>
          </w:p>
        </w:tc>
        <w:tc>
          <w:tcPr>
            <w:tcBorders>
              <w:left w:color="bdd7ee" w:space="0" w:sz="6" w:val="single"/>
            </w:tcBorders>
          </w:tcPr>
          <w:p w:rsidR="00000000" w:rsidDel="00000000" w:rsidP="00000000" w:rsidRDefault="00000000" w:rsidRPr="00000000" w14:paraId="00000023">
            <w:pPr>
              <w:numPr>
                <w:ilvl w:val="0"/>
                <w:numId w:val="7"/>
              </w:num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 AND RATIONALE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and has been operating in India since 1974. Our mission is to deliver a world where every pregnancy is wanted, every childbirth is safe and every young person’s potential is fulfilled ensuring rights and choices for all.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UNFPAs 10th Country Programme (2023-27) is inspired by UNFPA’s Strategic Plan (2022 – 2025) and is aligned to the United Nations Sustainable Development Cooperation Framework, supporting in achieving the National Development Goals and the Agenda 2030. UNFPA will support national programmes that aim to advance the sexual reproductive health and rights of women, girls and young people, and accelerate achieving the three transformative goals of zero unmet need for family planning, zero preventable maternal deaths and zero gender based violence and harmful practices and the unfinished agenda of ICPD Programme of Action.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continuing to retain focus in the states of Bihar, Madhya Pradesh, Odisha and Rajasthan, the 10th country programme will scale up efforts and drive accelerated progress towards the three transformative results.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has been supporting the roll-out of national and state flagship programmes working towards achieving the three transformative results. In Odisha, UNFPA is collaborating with the Department of Mission Shakti, Government of Odisha to roll out a project on “Social Empowerment of Women through the Women Self-Help Groups of Mission Shakti in Odisha”. The overall purpose of the project is to empower women self-help group members in Odisha for improved sexual and reproductive health and rights, address gender-based violence, and enhance their digital and financial skills so that women are valued and experience safer, healthier and empowered life transitions.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will be implemented in a phased manner over a period of three years. It envisions training nearly 600,000 SHG members from across Odisha on digital and financial literacy, and increasing the awareness of over 270,000 members on sexual and reproductive health and rights, as well as existing legislations and support mechanisms around gender-based violence and harmful practices.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invitation for proposal is for an organisation/agency to serve as UNFPA’s key partner for implementation of the project in 15 districts of Odisha. UNFPA and the Department of Mission Shakti shall provide necessary technical assistance through a state-level Technical Support Unit, as well as a learning management and monitoring system to facilitate training sessions. Mission Shakti Project Coordinators will also support review and monitoring of project implementation at the district and block levels.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7"/>
              </w:num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overall purpose of the project is to empower women self-help group members in Odisha for improved sexual and reproductive health and rights, address gender based violence, and enhance their digital and financial skills so that women are valued and experience safer, healthier and empowered life transitions.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specific objectives are to:</w:t>
            </w:r>
          </w:p>
          <w:p w:rsidR="00000000" w:rsidDel="00000000" w:rsidP="00000000" w:rsidRDefault="00000000" w:rsidRPr="00000000" w14:paraId="00000035">
            <w:pPr>
              <w:numPr>
                <w:ilvl w:val="0"/>
                <w:numId w:val="9"/>
              </w:numPr>
              <w:ind w:left="770" w:hanging="72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promote digital and financial literacy among the members of WSHGs for improving their social and economic development;</w:t>
            </w:r>
            <w:r w:rsidDel="00000000" w:rsidR="00000000" w:rsidRPr="00000000">
              <w:rPr>
                <w:rtl w:val="0"/>
              </w:rPr>
            </w:r>
          </w:p>
          <w:p w:rsidR="00000000" w:rsidDel="00000000" w:rsidP="00000000" w:rsidRDefault="00000000" w:rsidRPr="00000000" w14:paraId="00000036">
            <w:pPr>
              <w:numPr>
                <w:ilvl w:val="0"/>
                <w:numId w:val="5"/>
              </w:numPr>
              <w:ind w:left="77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 awareness of WSHG members on their rights and entitlements related to health and wellbeing, and enhance their understanding of existing legislations and support mechanisms to address violence and discrimination;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7">
            <w:pPr>
              <w:numPr>
                <w:ilvl w:val="0"/>
                <w:numId w:val="5"/>
              </w:numPr>
              <w:ind w:left="77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 partnership with institutes of repute for knowledge management and technology transfer through adaptive and continuous learning on effective pathways of women’s empowerment.</w:t>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numPr>
                <w:ilvl w:val="0"/>
                <w:numId w:val="7"/>
              </w:num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 OF WORK</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Establishment of state-level Project Management Unit (PMU)</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PMU, consisting of a Project Manager, Project Manager, M&amp;E officer and an Accounts Officer will be set up at the state level for overall management and coordination of implementation. The Project Manager will have the overall responsibility of planning and monitoring, and will facilitate capacity building activities under the overall guidance of the Project Director of the organisation</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Orientation of Mission Shakti Team on the project</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orientation session for Mission Shakti District and Block Project Coordinators from fifteen Phase I districts, along with the key state level officials of the Department will be organised to enhance their understanding of the project objectives.</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Orientation of Block Level Federation Leaders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orientation session for WSHG leaders from the Block Level Federations of fifteen Phase I districts will be organised to enhance their understanding of the project objectives, as well as to seek their inputs on the training strategy.</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Training of master trainers on sexual and reproductive health and rights, and combatting gender-based violence and harmful practices</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team of three to five active WSHG leaders from fifteen Phase I districts will be trained as master trainers on sexual and reproductive health and rights and on issues related to gender-based violence and in accessing the justice system. The master trainers will be selected based on certain criteria like effective communication and facilitation skills, willingness to spare time and travel.</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Exposure visits</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Exposure visits to institutions working on women’s empowerment will be organized for state- and district-level officials, including women leaders or WSHG members from Mission Shakti, for cross-learnings on poverty eradication and empowerment through women’s collectives. Examples of such institutions include Society for Elimination of Rural Poverty (SERP), Andhra Pradesh; Kudumbashree, the Kerala State Poverty Eradication Mission for Women; and Mahila Arthik Vikas Mahamandal (MAVIM).</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Onboarding of District Project team</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will be monitored and reviewed on a regular basis to track progress on</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ground and address bottle necks. This process will be aided by District/Cluster Coordinators,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provide facilitation and monitoring support. The process to onboard Coordinators</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initiated in the eight Phase I districts.</w:t>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Development of resource and communication materials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Resources to support the orientation and training sessions will be developed, adapted or translated as needed.</w:t>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Indicative Results and Outputs: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Indicator 1: </w:t>
            </w:r>
            <w:r w:rsidDel="00000000" w:rsidR="00000000" w:rsidRPr="00000000">
              <w:rPr>
                <w:rFonts w:ascii="Times New Roman" w:cs="Times New Roman" w:eastAsia="Times New Roman" w:hAnsi="Times New Roman"/>
                <w:sz w:val="24"/>
                <w:szCs w:val="24"/>
                <w:rtl w:val="0"/>
              </w:rPr>
              <w:t xml:space="preserve">Number of Mission Shakti team members oriented on the project</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(Baseline: 0, Target: 120; MOV: Training Reports)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Indicator 2:</w:t>
            </w:r>
            <w:r w:rsidDel="00000000" w:rsidR="00000000" w:rsidRPr="00000000">
              <w:rPr>
                <w:rFonts w:ascii="Times New Roman" w:cs="Times New Roman" w:eastAsia="Times New Roman" w:hAnsi="Times New Roman"/>
                <w:sz w:val="24"/>
                <w:szCs w:val="24"/>
                <w:rtl w:val="0"/>
              </w:rPr>
              <w:t xml:space="preserve"> Number of master trainer for undertaking trainings on improving health seeking behaviour and challenging discriminatory social norms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(Baseline: 0, Target: 84; MOV: Training reports)</w:t>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Indicator 3:</w:t>
            </w:r>
            <w:r w:rsidDel="00000000" w:rsidR="00000000" w:rsidRPr="00000000">
              <w:rPr>
                <w:rFonts w:ascii="Times New Roman" w:cs="Times New Roman" w:eastAsia="Times New Roman" w:hAnsi="Times New Roman"/>
                <w:sz w:val="24"/>
                <w:szCs w:val="24"/>
                <w:rtl w:val="0"/>
              </w:rPr>
              <w:t xml:space="preserve"> Number of exposure visits for cross-learnings on women’s empowerment through collectives undertaken</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(Baseline: 0, Target 2)</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Indicator 4:</w:t>
            </w:r>
            <w:r w:rsidDel="00000000" w:rsidR="00000000" w:rsidRPr="00000000">
              <w:rPr>
                <w:rFonts w:ascii="Times New Roman" w:cs="Times New Roman" w:eastAsia="Times New Roman" w:hAnsi="Times New Roman"/>
                <w:sz w:val="24"/>
                <w:szCs w:val="24"/>
                <w:rtl w:val="0"/>
              </w:rPr>
              <w:t xml:space="preserve"> Number of Digi Shaktis Trained on digital and financial literacy</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(Baseline: 0, Target 18000)</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GEOGRAPHIC COVERAGE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Phase I (12 months), the project will cover fifteen districts of Odisha. Remaining fifteen districts will be covered in Phase II (13-24 Months). Districts will be finalised in consultation with UNFPA at the time of finalising the Annual Work Plan.</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4"/>
                <w:szCs w:val="24"/>
              </w:rPr>
            </w:pPr>
            <w:bookmarkStart w:colFirst="0" w:colLast="0" w:name="_heading=h.6dlm5u6xl0vr" w:id="1"/>
            <w:bookmarkEnd w:id="1"/>
            <w:r w:rsidDel="00000000" w:rsidR="00000000" w:rsidRPr="00000000">
              <w:rPr>
                <w:rFonts w:ascii="Times New Roman" w:cs="Times New Roman" w:eastAsia="Times New Roman" w:hAnsi="Times New Roman"/>
                <w:b w:val="1"/>
                <w:sz w:val="24"/>
                <w:szCs w:val="24"/>
                <w:rtl w:val="0"/>
              </w:rPr>
              <w:t xml:space="preserve">vi. Duration:  </w:t>
            </w:r>
          </w:p>
          <w:p w:rsidR="00000000" w:rsidDel="00000000" w:rsidP="00000000" w:rsidRDefault="00000000" w:rsidRPr="00000000" w14:paraId="00000061">
            <w:pPr>
              <w:rPr>
                <w:rFonts w:ascii="Times New Roman" w:cs="Times New Roman" w:eastAsia="Times New Roman" w:hAnsi="Times New Roman"/>
                <w:sz w:val="24"/>
                <w:szCs w:val="24"/>
              </w:rPr>
            </w:pPr>
            <w:bookmarkStart w:colFirst="0" w:colLast="0" w:name="_heading=h.prehqhi1lai1" w:id="2"/>
            <w:bookmarkEnd w:id="2"/>
            <w:r w:rsidDel="00000000" w:rsidR="00000000" w:rsidRPr="00000000">
              <w:rPr>
                <w:rFonts w:ascii="Times New Roman" w:cs="Times New Roman" w:eastAsia="Times New Roman" w:hAnsi="Times New Roman"/>
                <w:sz w:val="24"/>
                <w:szCs w:val="24"/>
                <w:rtl w:val="0"/>
              </w:rPr>
              <w:t xml:space="preserve">The proposal is sought for a period of two years starting January 2023. Year wise budget to be submitted for two years. UNFPA will provide financial support on an annual basis depending on the availability of funds and progress of the project.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bookmarkStart w:colFirst="0" w:colLast="0" w:name="bookmark=id.30j0zll" w:id="3"/>
    <w:bookmarkEnd w:id="3"/>
    <w:bookmarkStart w:colFirst="0" w:colLast="0" w:name="bookmark=id.1fob9te" w:id="4"/>
    <w:bookmarkEnd w:id="4"/>
    <w:bookmarkStart w:colFirst="0" w:colLast="0" w:name="bookmark=id.3znysh7" w:id="5"/>
    <w:bookmarkEnd w:id="5"/>
    <w:p w:rsidR="00000000" w:rsidDel="00000000" w:rsidP="00000000" w:rsidRDefault="00000000" w:rsidRPr="00000000" w14:paraId="00000066">
      <w:pPr>
        <w:rPr>
          <w:rFonts w:ascii="Times New Roman" w:cs="Times New Roman" w:eastAsia="Times New Roman" w:hAnsi="Times New Roman"/>
          <w:b w:val="1"/>
          <w:color w:val="0099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7">
      <w:pPr>
        <w:pStyle w:val="Title"/>
        <w:tabs>
          <w:tab w:val="left" w:pos="426"/>
          <w:tab w:val="left" w:pos="1134"/>
        </w:tabs>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Format to be used by the agency to submit the proposal</w:t>
      </w:r>
    </w:p>
    <w:p w:rsidR="00000000" w:rsidDel="00000000" w:rsidP="00000000" w:rsidRDefault="00000000" w:rsidRPr="00000000" w14:paraId="00000068">
      <w:pPr>
        <w:rPr/>
      </w:pPr>
      <w:r w:rsidDel="00000000" w:rsidR="00000000" w:rsidRPr="00000000">
        <w:rPr>
          <w:rtl w:val="0"/>
        </w:rPr>
      </w:r>
    </w:p>
    <w:tbl>
      <w:tblPr>
        <w:tblStyle w:val="Table3"/>
        <w:tblW w:w="971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tcBorders>
              <w:bottom w:color="000000" w:space="0" w:sz="4" w:val="single"/>
            </w:tcBorders>
            <w:shd w:fill="002060" w:val="clear"/>
          </w:tcPr>
          <w:p w:rsidR="00000000" w:rsidDel="00000000" w:rsidP="00000000" w:rsidRDefault="00000000" w:rsidRPr="00000000" w14:paraId="00000069">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Organization ( NGO or Academic Institution)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establishment of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registration of the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HQ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p w:rsidR="00000000" w:rsidDel="00000000" w:rsidP="00000000" w:rsidRDefault="00000000" w:rsidRPr="00000000" w14:paraId="0000008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details of the nodal officer for the project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United Nations Partner Portal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9">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provide the UNPP Partner 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A1">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1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shd w:fill="d9d9d9" w:val="clear"/>
          </w:tcPr>
          <w:p w:rsidR="00000000" w:rsidDel="00000000" w:rsidP="00000000" w:rsidRDefault="00000000" w:rsidRPr="00000000" w14:paraId="000000A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 (250 words)</w:t>
            </w:r>
          </w:p>
        </w:tc>
        <w:tc>
          <w:tcPr>
            <w:shd w:fill="d9d9d9" w:val="clear"/>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budget (previous year, INR /USD)</w:t>
            </w:r>
          </w:p>
        </w:tc>
        <w:tc>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shd w:fill="d9d9d9"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6"/>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A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Credibility (Include specific examples of working with State / National Govt.) (600 words)</w:t>
            </w:r>
          </w:p>
        </w:tc>
        <w:tc>
          <w:tcPr>
            <w:tcBorders>
              <w:left w:color="bdd7ee" w:space="0" w:sz="6" w:val="single"/>
            </w:tcBorders>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or academic institution recognized as credible by the government, and/or other key stakeholders/partners?</w:t>
            </w: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B1">
            <w:pPr>
              <w:keepNext w:val="1"/>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Project Title (25 Words)</w:t>
            </w:r>
          </w:p>
        </w:tc>
        <w:tc>
          <w:tcPr>
            <w:tcBorders>
              <w:left w:color="bdd7ee" w:space="0" w:sz="6" w:val="single"/>
            </w:tcBorders>
          </w:tcPr>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the project title along with any brand name to be used for the project.</w:t>
            </w:r>
          </w:p>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B4">
            <w:pPr>
              <w:keepNext w:val="1"/>
              <w:widowControl w:val="0"/>
              <w:rPr/>
            </w:pPr>
            <w:r w:rsidDel="00000000" w:rsidR="00000000" w:rsidRPr="00000000">
              <w:rPr>
                <w:rFonts w:ascii="Times New Roman" w:cs="Times New Roman" w:eastAsia="Times New Roman" w:hAnsi="Times New Roman"/>
                <w:sz w:val="22"/>
                <w:szCs w:val="22"/>
                <w:rtl w:val="0"/>
              </w:rPr>
              <w:t xml:space="preserve">C.2 </w:t>
            </w:r>
            <w:r w:rsidDel="00000000" w:rsidR="00000000" w:rsidRPr="00000000">
              <w:rPr>
                <w:rtl w:val="0"/>
              </w:rPr>
              <w:t xml:space="preserve">Background</w:t>
            </w:r>
          </w:p>
          <w:p w:rsidR="00000000" w:rsidDel="00000000" w:rsidP="00000000" w:rsidRDefault="00000000" w:rsidRPr="00000000" w14:paraId="000000B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(300 Words)</w:t>
            </w:r>
          </w:p>
        </w:tc>
        <w:tc>
          <w:tcPr>
            <w:tcBorders>
              <w:left w:color="bdd7ee" w:space="0" w:sz="6" w:val="single"/>
            </w:tcBorders>
          </w:tcPr>
          <w:p w:rsidR="00000000" w:rsidDel="00000000" w:rsidP="00000000" w:rsidRDefault="00000000" w:rsidRPr="00000000" w14:paraId="000000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provide background and rationale for the proposed project</w:t>
            </w:r>
          </w:p>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B9">
            <w:pPr>
              <w:keepNext w:val="1"/>
              <w:rPr>
                <w:b w:val="1"/>
              </w:rPr>
            </w:pPr>
            <w:r w:rsidDel="00000000" w:rsidR="00000000" w:rsidRPr="00000000">
              <w:rPr>
                <w:rFonts w:ascii="Times New Roman" w:cs="Times New Roman" w:eastAsia="Times New Roman" w:hAnsi="Times New Roman"/>
                <w:sz w:val="22"/>
                <w:szCs w:val="22"/>
                <w:rtl w:val="0"/>
              </w:rPr>
              <w:t xml:space="preserve">C.3 Goal and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2"/>
                <w:szCs w:val="22"/>
              </w:rPr>
            </w:pPr>
            <w:r w:rsidDel="00000000" w:rsidR="00000000" w:rsidRPr="00000000">
              <w:rPr>
                <w:rtl w:val="0"/>
              </w:rPr>
              <w:t xml:space="preserve">(300 words)</w:t>
            </w:r>
            <w:r w:rsidDel="00000000" w:rsidR="00000000" w:rsidRPr="00000000">
              <w:rPr>
                <w:rtl w:val="0"/>
              </w:rPr>
            </w:r>
          </w:p>
        </w:tc>
        <w:tc>
          <w:tcPr>
            <w:tcBorders>
              <w:left w:color="bdd7ee" w:space="0" w:sz="6" w:val="single"/>
            </w:tcBorders>
          </w:tcPr>
          <w:p w:rsidR="00000000" w:rsidDel="00000000" w:rsidP="00000000" w:rsidRDefault="00000000" w:rsidRPr="00000000" w14:paraId="000000B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clearly spell out 3 to 5 objectives for the project and broader goal.</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BE">
            <w:pPr>
              <w:keepNext w:val="1"/>
              <w:rPr/>
            </w:pPr>
            <w:r w:rsidDel="00000000" w:rsidR="00000000" w:rsidRPr="00000000">
              <w:rPr>
                <w:rtl w:val="0"/>
              </w:rPr>
              <w:t xml:space="preserve">C.4 Geographic coverage </w:t>
            </w:r>
          </w:p>
          <w:p w:rsidR="00000000" w:rsidDel="00000000" w:rsidP="00000000" w:rsidRDefault="00000000" w:rsidRPr="00000000" w14:paraId="000000BF">
            <w:pPr>
              <w:keepNext w:val="1"/>
              <w:rPr/>
            </w:pPr>
            <w:r w:rsidDel="00000000" w:rsidR="00000000" w:rsidRPr="00000000">
              <w:rPr>
                <w:rtl w:val="0"/>
              </w:rPr>
              <w:t xml:space="preserve">(150 words)</w:t>
            </w:r>
          </w:p>
          <w:p w:rsidR="00000000" w:rsidDel="00000000" w:rsidP="00000000" w:rsidRDefault="00000000" w:rsidRPr="00000000" w14:paraId="000000C0">
            <w:pPr>
              <w:keepNext w:val="1"/>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C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section should indicate the project implementation geographies</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C2">
            <w:pPr>
              <w:keepNext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C.5 Duration of the project (50 words)</w:t>
            </w:r>
          </w:p>
          <w:p w:rsidR="00000000" w:rsidDel="00000000" w:rsidP="00000000" w:rsidRDefault="00000000" w:rsidRPr="00000000" w14:paraId="000000C3">
            <w:pPr>
              <w:keepNext w:val="1"/>
              <w:rPr/>
            </w:pPr>
            <w:r w:rsidDel="00000000" w:rsidR="00000000" w:rsidRPr="00000000">
              <w:rPr>
                <w:rtl w:val="0"/>
              </w:rPr>
            </w:r>
          </w:p>
        </w:tc>
        <w:tc>
          <w:tcPr>
            <w:tcBorders>
              <w:left w:color="bdd7ee" w:space="0" w:sz="6" w:val="single"/>
            </w:tcBorders>
          </w:tcPr>
          <w:p w:rsidR="00000000" w:rsidDel="00000000" w:rsidP="00000000" w:rsidRDefault="00000000" w:rsidRPr="00000000" w14:paraId="000000C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Start Date: DD/MM/YYYY</w:t>
            </w:r>
          </w:p>
          <w:p w:rsidR="00000000" w:rsidDel="00000000" w:rsidP="00000000" w:rsidRDefault="00000000" w:rsidRPr="00000000" w14:paraId="000000C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End Date: DD/MM/YYYY</w:t>
            </w:r>
          </w:p>
          <w:p w:rsidR="00000000" w:rsidDel="00000000" w:rsidP="00000000" w:rsidRDefault="00000000" w:rsidRPr="00000000" w14:paraId="000000C7">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C.6 Description of strategies, activities and GANTT Chart (4500 words)</w:t>
            </w:r>
          </w:p>
          <w:p w:rsidR="00000000" w:rsidDel="00000000" w:rsidP="00000000" w:rsidRDefault="00000000" w:rsidRPr="00000000" w14:paraId="000000C9">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spell out broad strategies and suggested activities under each strategy clearly linked to achieving the proposed objectives.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C.7 Human Resource /Team composition for the proposed project (1200 Words)</w:t>
            </w:r>
          </w:p>
          <w:p w:rsidR="00000000" w:rsidDel="00000000" w:rsidP="00000000" w:rsidRDefault="00000000" w:rsidRPr="00000000" w14:paraId="000000CC">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 with brief role and responsibility table for all position to be hired for the project </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C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C.8 Monitoring systems with key monitoring indicators (500 words)</w:t>
            </w:r>
          </w:p>
        </w:tc>
        <w:tc>
          <w:tcPr>
            <w:tcBorders>
              <w:left w:color="bdd7ee" w:space="0" w:sz="6" w:val="single"/>
            </w:tcBorders>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should briefly explain the monitoring systems to be put in place for the project with 3 to 5 key indicators which organization proposes to be used for monitoring the project implementation</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C.9 Budget</w:t>
            </w:r>
          </w:p>
        </w:tc>
        <w:tc>
          <w:tcPr>
            <w:tcBorders>
              <w:left w:color="bdd7ee" w:space="0" w:sz="6" w:val="single"/>
            </w:tcBorders>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organization is expected to indicate tentative budget as per the attached template. </w:t>
            </w:r>
            <w:hyperlink r:id="rId10">
              <w:r w:rsidDel="00000000" w:rsidR="00000000" w:rsidRPr="00000000">
                <w:rPr>
                  <w:rFonts w:ascii="Times New Roman" w:cs="Times New Roman" w:eastAsia="Times New Roman" w:hAnsi="Times New Roman"/>
                  <w:i w:val="1"/>
                  <w:color w:val="0563c1"/>
                  <w:sz w:val="24"/>
                  <w:szCs w:val="24"/>
                  <w:u w:val="single"/>
                  <w:rtl w:val="0"/>
                </w:rPr>
                <w:t xml:space="preserve">Click here to download the budget template</w:t>
              </w:r>
            </w:hyperlink>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C.10 Any other additional information to be submitted ( 600 Words)</w:t>
            </w:r>
          </w:p>
          <w:p w:rsidR="00000000" w:rsidDel="00000000" w:rsidP="00000000" w:rsidRDefault="00000000" w:rsidRPr="00000000" w14:paraId="000000D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organization can use the section to provide any additional detail they would like to submit as part of the proposal and not being captured in above heads for the proposal.</w:t>
            </w:r>
            <w:r w:rsidDel="00000000" w:rsidR="00000000" w:rsidRPr="00000000">
              <w:rPr>
                <w:rtl w:val="0"/>
              </w:rPr>
            </w:r>
          </w:p>
        </w:tc>
      </w:tr>
    </w:tbl>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D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0DF">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0E1">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0E3">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E4">
      <w:pPr>
        <w:rPr>
          <w:rFonts w:ascii="Times New Roman" w:cs="Times New Roman" w:eastAsia="Times New Roman" w:hAnsi="Times New Roman"/>
          <w:sz w:val="22"/>
          <w:szCs w:val="22"/>
        </w:rPr>
      </w:pPr>
      <w:r w:rsidDel="00000000" w:rsidR="00000000" w:rsidRPr="00000000">
        <w:rPr>
          <w:rtl w:val="0"/>
        </w:rPr>
      </w:r>
    </w:p>
    <w:tbl>
      <w:tblPr>
        <w:tblStyle w:val="Table9"/>
        <w:tblW w:w="931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0E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E.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E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the results of this assessment may be shared with other United Nations entities</w:t>
            </w:r>
          </w:p>
          <w:p w:rsidR="00000000" w:rsidDel="00000000" w:rsidP="00000000" w:rsidRDefault="00000000" w:rsidRPr="00000000" w14:paraId="000000E7">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E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E.0 Preliminary Screening </w:t>
            </w:r>
          </w:p>
          <w:p w:rsidR="00000000" w:rsidDel="00000000" w:rsidP="00000000" w:rsidRDefault="00000000" w:rsidRPr="00000000" w14:paraId="000000E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E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0E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0EE">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0F0">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Has the organization’s PSEA capacity been assessed by a UN entity in the last 5 years? </w:t>
            </w:r>
          </w:p>
          <w:p w:rsidR="00000000" w:rsidDel="00000000" w:rsidP="00000000" w:rsidRDefault="00000000" w:rsidRPr="00000000" w14:paraId="000000F4">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Yes  </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yes, share the assessment rating and supporting documentation with UNFPA and do not complete this section.</w:t>
            </w:r>
          </w:p>
          <w:p w:rsidR="00000000" w:rsidDel="00000000" w:rsidP="00000000" w:rsidRDefault="00000000" w:rsidRPr="00000000" w14:paraId="000000F5">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F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Policy Requirement </w:t>
            </w:r>
          </w:p>
          <w:p w:rsidR="00000000" w:rsidDel="00000000" w:rsidP="00000000" w:rsidRDefault="00000000" w:rsidRPr="00000000" w14:paraId="000000F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0FC">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0F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0F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02">
            <w:pPr>
              <w:numPr>
                <w:ilvl w:val="0"/>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Code of Conduct (internal or interagency)</w:t>
            </w:r>
          </w:p>
          <w:p w:rsidR="00000000" w:rsidDel="00000000" w:rsidP="00000000" w:rsidRDefault="00000000" w:rsidRPr="00000000" w14:paraId="00000103">
            <w:pPr>
              <w:numPr>
                <w:ilvl w:val="0"/>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policy</w:t>
            </w:r>
          </w:p>
          <w:p w:rsidR="00000000" w:rsidDel="00000000" w:rsidP="00000000" w:rsidRDefault="00000000" w:rsidRPr="00000000" w14:paraId="00000104">
            <w:pPr>
              <w:numPr>
                <w:ilvl w:val="0"/>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Documentation of standard procedures for all personnel to receive/sign PSEA policy</w:t>
            </w:r>
          </w:p>
          <w:p w:rsidR="00000000" w:rsidDel="00000000" w:rsidP="00000000" w:rsidRDefault="00000000" w:rsidRPr="00000000" w14:paraId="00000105">
            <w:pPr>
              <w:numPr>
                <w:ilvl w:val="0"/>
                <w:numId w:val="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06">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0D">
            <w:pPr>
              <w:numPr>
                <w:ilvl w:val="0"/>
                <w:numId w:val="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p>
          <w:p w:rsidR="00000000" w:rsidDel="00000000" w:rsidP="00000000" w:rsidRDefault="00000000" w:rsidRPr="00000000" w14:paraId="0000010E">
            <w:pPr>
              <w:numPr>
                <w:ilvl w:val="0"/>
                <w:numId w:val="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0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1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17">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Reference check template including check for sexual misconduct (including reference from previous employers and self-declaration)</w:t>
            </w:r>
          </w:p>
          <w:p w:rsidR="00000000" w:rsidDel="00000000" w:rsidP="00000000" w:rsidRDefault="00000000" w:rsidRPr="00000000" w14:paraId="00000118">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Recruitment procedures</w:t>
            </w:r>
          </w:p>
          <w:p w:rsidR="00000000" w:rsidDel="00000000" w:rsidP="00000000" w:rsidRDefault="00000000" w:rsidRPr="00000000" w14:paraId="00000119">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B">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1C">
            <w:pPr>
              <w:widowControl w:val="0"/>
              <w:numPr>
                <w:ilvl w:val="0"/>
                <w:numId w:val="4"/>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1">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1D">
            <w:pPr>
              <w:widowControl w:val="0"/>
              <w:numPr>
                <w:ilvl w:val="0"/>
                <w:numId w:val="4"/>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1E">
            <w:pPr>
              <w:widowControl w:val="0"/>
              <w:numPr>
                <w:ilvl w:val="0"/>
                <w:numId w:val="4"/>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1F">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23">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package</w:t>
            </w:r>
          </w:p>
          <w:p w:rsidR="00000000" w:rsidDel="00000000" w:rsidP="00000000" w:rsidRDefault="00000000" w:rsidRPr="00000000" w14:paraId="00000124">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Attendance sheets</w:t>
            </w:r>
          </w:p>
          <w:p w:rsidR="00000000" w:rsidDel="00000000" w:rsidP="00000000" w:rsidRDefault="00000000" w:rsidRPr="00000000" w14:paraId="00000125">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certificates</w:t>
            </w:r>
          </w:p>
          <w:p w:rsidR="00000000" w:rsidDel="00000000" w:rsidP="00000000" w:rsidRDefault="00000000" w:rsidRPr="00000000" w14:paraId="00000126">
            <w:pPr>
              <w:numPr>
                <w:ilvl w:val="0"/>
                <w:numId w:val="10"/>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2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2D">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Complaints and Feedback Mechanism</w:t>
            </w:r>
          </w:p>
          <w:p w:rsidR="00000000" w:rsidDel="00000000" w:rsidP="00000000" w:rsidRDefault="00000000" w:rsidRPr="00000000" w14:paraId="0000012E">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Participation in joint reporting mechanisms</w:t>
            </w:r>
          </w:p>
          <w:p w:rsidR="00000000" w:rsidDel="00000000" w:rsidP="00000000" w:rsidRDefault="00000000" w:rsidRPr="00000000" w14:paraId="0000012F">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Communication materials</w:t>
            </w:r>
          </w:p>
          <w:p w:rsidR="00000000" w:rsidDel="00000000" w:rsidP="00000000" w:rsidRDefault="00000000" w:rsidRPr="00000000" w14:paraId="00000130">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awareness-raising plan</w:t>
            </w:r>
          </w:p>
          <w:p w:rsidR="00000000" w:rsidDel="00000000" w:rsidP="00000000" w:rsidRDefault="00000000" w:rsidRPr="00000000" w14:paraId="00000131">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reporting mechanism</w:t>
            </w:r>
          </w:p>
          <w:p w:rsidR="00000000" w:rsidDel="00000000" w:rsidP="00000000" w:rsidRDefault="00000000" w:rsidRPr="00000000" w14:paraId="00000132">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Whistle-blower policy</w:t>
            </w:r>
          </w:p>
          <w:p w:rsidR="00000000" w:rsidDel="00000000" w:rsidP="00000000" w:rsidRDefault="00000000" w:rsidRPr="00000000" w14:paraId="00000133">
            <w:pPr>
              <w:numPr>
                <w:ilvl w:val="0"/>
                <w:numId w:val="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34">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6">
            <w:pPr>
              <w:rPr>
                <w:rFonts w:ascii="Times New Roman" w:cs="Times New Roman" w:eastAsia="Times New Roman" w:hAnsi="Times New Roman"/>
                <w:sz w:val="22"/>
                <w:szCs w:val="22"/>
              </w:rPr>
            </w:pPr>
            <w:bookmarkStart w:colFirst="0" w:colLast="0" w:name="_heading=h.2et92p0" w:id="6"/>
            <w:bookmarkEnd w:id="6"/>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3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3A">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or Interagency referral pathway</w:t>
            </w:r>
          </w:p>
          <w:p w:rsidR="00000000" w:rsidDel="00000000" w:rsidP="00000000" w:rsidRDefault="00000000" w:rsidRPr="00000000" w14:paraId="0000013B">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List of Available service providers</w:t>
            </w:r>
          </w:p>
          <w:p w:rsidR="00000000" w:rsidDel="00000000" w:rsidP="00000000" w:rsidRDefault="00000000" w:rsidRPr="00000000" w14:paraId="0000013C">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referral or Standard Operation Procedure (SOP)</w:t>
            </w:r>
          </w:p>
          <w:p w:rsidR="00000000" w:rsidDel="00000000" w:rsidP="00000000" w:rsidRDefault="00000000" w:rsidRPr="00000000" w14:paraId="0000013D">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Referral form for survivors of GBV/SEA</w:t>
            </w:r>
          </w:p>
          <w:p w:rsidR="00000000" w:rsidDel="00000000" w:rsidP="00000000" w:rsidRDefault="00000000" w:rsidRPr="00000000" w14:paraId="0000013E">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Guidelines on victim assistance and/or training on GBV and GBV case management principles</w:t>
            </w:r>
          </w:p>
          <w:p w:rsidR="00000000" w:rsidDel="00000000" w:rsidP="00000000" w:rsidRDefault="00000000" w:rsidRPr="00000000" w14:paraId="0000013F">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0">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404040"/>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4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47">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p>
          <w:p w:rsidR="00000000" w:rsidDel="00000000" w:rsidP="00000000" w:rsidRDefault="00000000" w:rsidRPr="00000000" w14:paraId="00000148">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p>
          <w:p w:rsidR="00000000" w:rsidDel="00000000" w:rsidP="00000000" w:rsidRDefault="00000000" w:rsidRPr="00000000" w14:paraId="00000149">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p>
          <w:p w:rsidR="00000000" w:rsidDel="00000000" w:rsidP="00000000" w:rsidRDefault="00000000" w:rsidRPr="00000000" w14:paraId="0000014A">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p>
          <w:p w:rsidR="00000000" w:rsidDel="00000000" w:rsidP="00000000" w:rsidRDefault="00000000" w:rsidRPr="00000000" w14:paraId="0000014B">
            <w:pPr>
              <w:numPr>
                <w:ilvl w:val="0"/>
                <w:numId w:val="12"/>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C">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4F">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2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53">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p>
          <w:p w:rsidR="00000000" w:rsidDel="00000000" w:rsidP="00000000" w:rsidRDefault="00000000" w:rsidRPr="00000000" w14:paraId="00000154">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p>
          <w:p w:rsidR="00000000" w:rsidDel="00000000" w:rsidP="00000000" w:rsidRDefault="00000000" w:rsidRPr="00000000" w14:paraId="00000155">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56">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57">
      <w:pPr>
        <w:rPr>
          <w:rFonts w:ascii="Times New Roman" w:cs="Times New Roman" w:eastAsia="Times New Roman" w:hAnsi="Times New Roman"/>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Unicode MS"/>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3">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2"/>
      <w:numFmt w:val="lowerRoman"/>
      <w:lvlText w:val="(%1)"/>
      <w:lvlJc w:val="left"/>
      <w:pPr>
        <w:ind w:left="770" w:hanging="720"/>
      </w:pPr>
      <w:rPr>
        <w:b w:val="1"/>
      </w:rPr>
    </w:lvl>
    <w:lvl w:ilvl="1">
      <w:start w:val="1"/>
      <w:numFmt w:val="lowerLetter"/>
      <w:lvlText w:val="%2."/>
      <w:lvlJc w:val="left"/>
      <w:pPr>
        <w:ind w:left="1130" w:hanging="360"/>
      </w:pPr>
      <w:rPr/>
    </w:lvl>
    <w:lvl w:ilvl="2">
      <w:start w:val="1"/>
      <w:numFmt w:val="lowerRoman"/>
      <w:lvlText w:val="%3."/>
      <w:lvlJc w:val="right"/>
      <w:pPr>
        <w:ind w:left="1850" w:hanging="180"/>
      </w:pPr>
      <w:rPr/>
    </w:lvl>
    <w:lvl w:ilvl="3">
      <w:start w:val="1"/>
      <w:numFmt w:val="decimal"/>
      <w:lvlText w:val="%4."/>
      <w:lvlJc w:val="left"/>
      <w:pPr>
        <w:ind w:left="2570" w:hanging="360"/>
      </w:pPr>
      <w:rPr/>
    </w:lvl>
    <w:lvl w:ilvl="4">
      <w:start w:val="1"/>
      <w:numFmt w:val="lowerLetter"/>
      <w:lvlText w:val="%5."/>
      <w:lvlJc w:val="left"/>
      <w:pPr>
        <w:ind w:left="3290" w:hanging="360"/>
      </w:pPr>
      <w:rPr/>
    </w:lvl>
    <w:lvl w:ilvl="5">
      <w:start w:val="1"/>
      <w:numFmt w:val="lowerRoman"/>
      <w:lvlText w:val="%6."/>
      <w:lvlJc w:val="right"/>
      <w:pPr>
        <w:ind w:left="4010" w:hanging="180"/>
      </w:pPr>
      <w:rPr/>
    </w:lvl>
    <w:lvl w:ilvl="6">
      <w:start w:val="1"/>
      <w:numFmt w:val="decimal"/>
      <w:lvlText w:val="%7."/>
      <w:lvlJc w:val="left"/>
      <w:pPr>
        <w:ind w:left="4730" w:hanging="360"/>
      </w:pPr>
      <w:rPr/>
    </w:lvl>
    <w:lvl w:ilvl="7">
      <w:start w:val="1"/>
      <w:numFmt w:val="lowerLetter"/>
      <w:lvlText w:val="%8."/>
      <w:lvlJc w:val="left"/>
      <w:pPr>
        <w:ind w:left="5450" w:hanging="360"/>
      </w:pPr>
      <w:rPr/>
    </w:lvl>
    <w:lvl w:ilvl="8">
      <w:start w:val="1"/>
      <w:numFmt w:val="lowerRoman"/>
      <w:lvlText w:val="%9."/>
      <w:lvlJc w:val="right"/>
      <w:pPr>
        <w:ind w:left="6170" w:hanging="180"/>
      </w:pPr>
      <w:rPr/>
    </w:lvl>
  </w:abstractNum>
  <w:abstractNum w:abstractNumId="6">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7">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9">
    <w:lvl w:ilvl="0">
      <w:start w:val="1"/>
      <w:numFmt w:val="lowerRoman"/>
      <w:lvlText w:val="(%1)"/>
      <w:lvlJc w:val="left"/>
      <w:pPr>
        <w:ind w:left="770" w:hanging="720"/>
      </w:pPr>
      <w:rPr>
        <w:b w:val="1"/>
      </w:rPr>
    </w:lvl>
    <w:lvl w:ilvl="1">
      <w:start w:val="1"/>
      <w:numFmt w:val="lowerLetter"/>
      <w:lvlText w:val="%2."/>
      <w:lvlJc w:val="left"/>
      <w:pPr>
        <w:ind w:left="1130" w:hanging="360"/>
      </w:pPr>
      <w:rPr/>
    </w:lvl>
    <w:lvl w:ilvl="2">
      <w:start w:val="1"/>
      <w:numFmt w:val="lowerRoman"/>
      <w:lvlText w:val="%3."/>
      <w:lvlJc w:val="right"/>
      <w:pPr>
        <w:ind w:left="1850" w:hanging="180"/>
      </w:pPr>
      <w:rPr/>
    </w:lvl>
    <w:lvl w:ilvl="3">
      <w:start w:val="1"/>
      <w:numFmt w:val="decimal"/>
      <w:lvlText w:val="%4."/>
      <w:lvlJc w:val="left"/>
      <w:pPr>
        <w:ind w:left="2570" w:hanging="360"/>
      </w:pPr>
      <w:rPr/>
    </w:lvl>
    <w:lvl w:ilvl="4">
      <w:start w:val="1"/>
      <w:numFmt w:val="lowerLetter"/>
      <w:lvlText w:val="%5."/>
      <w:lvlJc w:val="left"/>
      <w:pPr>
        <w:ind w:left="3290" w:hanging="360"/>
      </w:pPr>
      <w:rPr/>
    </w:lvl>
    <w:lvl w:ilvl="5">
      <w:start w:val="1"/>
      <w:numFmt w:val="lowerRoman"/>
      <w:lvlText w:val="%6."/>
      <w:lvlJc w:val="right"/>
      <w:pPr>
        <w:ind w:left="4010" w:hanging="180"/>
      </w:pPr>
      <w:rPr/>
    </w:lvl>
    <w:lvl w:ilvl="6">
      <w:start w:val="1"/>
      <w:numFmt w:val="decimal"/>
      <w:lvlText w:val="%7."/>
      <w:lvlJc w:val="left"/>
      <w:pPr>
        <w:ind w:left="4730" w:hanging="360"/>
      </w:pPr>
      <w:rPr/>
    </w:lvl>
    <w:lvl w:ilvl="7">
      <w:start w:val="1"/>
      <w:numFmt w:val="lowerLetter"/>
      <w:lvlText w:val="%8."/>
      <w:lvlJc w:val="left"/>
      <w:pPr>
        <w:ind w:left="5450" w:hanging="360"/>
      </w:pPr>
      <w:rPr/>
    </w:lvl>
    <w:lvl w:ilvl="8">
      <w:start w:val="1"/>
      <w:numFmt w:val="lowerRoman"/>
      <w:lvlText w:val="%9."/>
      <w:lvlJc w:val="right"/>
      <w:pPr>
        <w:ind w:left="6170" w:hanging="180"/>
      </w:pPr>
      <w:rPr/>
    </w:lvl>
  </w:abstractNum>
  <w:abstractNum w:abstractNumId="10">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1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List_Paragraph,Report Para"/>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47128D"/>
    <w:rPr>
      <w:color w:val="605e5c"/>
      <w:shd w:color="auto" w:fill="e1dfdd" w:val="clear"/>
    </w:rPr>
  </w:style>
  <w:style w:type="paragraph" w:styleId="Revision">
    <w:name w:val="Revision"/>
    <w:hidden w:val="1"/>
    <w:uiPriority w:val="99"/>
    <w:semiHidden w:val="1"/>
    <w:rsid w:val="00844270"/>
  </w:style>
  <w:style w:type="character" w:styleId="FootnoteReference">
    <w:name w:val="footnote reference"/>
    <w:basedOn w:val="DefaultParagraphFont"/>
    <w:uiPriority w:val="99"/>
    <w:semiHidden w:val="1"/>
    <w:unhideWhenUsed w:val="1"/>
    <w:rsid w:val="007A1890"/>
    <w:rPr>
      <w:vertAlign w:val="superscript"/>
    </w:rPr>
  </w:style>
  <w:style w:type="paragraph" w:styleId="APECFormHeadingA" w:customStyle="1">
    <w:name w:val="APEC Form Heading A."/>
    <w:basedOn w:val="Normal"/>
    <w:qFormat w:val="1"/>
    <w:rsid w:val="007A1890"/>
    <w:pPr>
      <w:numPr>
        <w:numId w:val="10"/>
      </w:numPr>
      <w:tabs>
        <w:tab w:val="left" w:pos="360"/>
        <w:tab w:val="left" w:pos="5760"/>
      </w:tabs>
      <w:spacing w:after="120" w:before="60" w:line="300" w:lineRule="atLeast"/>
    </w:pPr>
    <w:rPr>
      <w:rFonts w:cs="Times New Roman" w:eastAsia="PMingLiU"/>
      <w:b w:val="1"/>
      <w:bCs w:val="1"/>
      <w:szCs w:val="22"/>
      <w:lang w:val="en-GB"/>
    </w:rPr>
  </w:style>
  <w:style w:type="table" w:styleId="affe" w:customStyle="1">
    <w:basedOn w:val="TableNormal"/>
    <w:tblPr>
      <w:tblStyleRowBandSize w:val="1"/>
      <w:tblStyleColBandSize w:val="1"/>
      <w:tblCellMar>
        <w:left w:w="115.0" w:type="dxa"/>
        <w:right w:w="115.0" w:type="dxa"/>
      </w:tblCellMar>
    </w:tblPr>
  </w:style>
  <w:style w:type="table" w:styleId="afff" w:customStyle="1">
    <w:basedOn w:val="TableNormal"/>
    <w:tblPr>
      <w:tblStyleRowBandSize w:val="1"/>
      <w:tblStyleColBandSize w:val="1"/>
      <w:tblCellMar>
        <w:left w:w="115.0" w:type="dxa"/>
        <w:right w:w="115.0" w:type="dxa"/>
      </w:tblCellMar>
    </w:tblPr>
  </w:style>
  <w:style w:type="table" w:styleId="afff0" w:customStyle="1">
    <w:basedOn w:val="TableNormal"/>
    <w:tblPr>
      <w:tblStyleRowBandSize w:val="1"/>
      <w:tblStyleColBandSize w:val="1"/>
      <w:tblCellMar>
        <w:left w:w="115.0" w:type="dxa"/>
        <w:right w:w="115.0" w:type="dxa"/>
      </w:tblCellMar>
    </w:tblPr>
  </w:style>
  <w:style w:type="table" w:styleId="afff1" w:customStyle="1">
    <w:basedOn w:val="TableNormal"/>
    <w:tblPr>
      <w:tblStyleRowBandSize w:val="1"/>
      <w:tblStyleColBandSize w:val="1"/>
      <w:tblCellMar>
        <w:left w:w="115.0" w:type="dxa"/>
        <w:right w:w="115.0" w:type="dxa"/>
      </w:tblCellMar>
    </w:tblPr>
  </w:style>
  <w:style w:type="table" w:styleId="afff2" w:customStyle="1">
    <w:basedOn w:val="TableNormal"/>
    <w:tblPr>
      <w:tblStyleRowBandSize w:val="1"/>
      <w:tblStyleColBandSize w:val="1"/>
      <w:tblCellMar>
        <w:left w:w="115.0" w:type="dxa"/>
        <w:right w:w="115.0" w:type="dxa"/>
      </w:tblCellMar>
    </w:tblPr>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tblPr>
      <w:tblStyleRowBandSize w:val="1"/>
      <w:tblStyleColBandSize w:val="1"/>
      <w:tblCellMar>
        <w:left w:w="115.0" w:type="dxa"/>
        <w:right w:w="115.0" w:type="dxa"/>
      </w:tblCellMar>
    </w:tblPr>
  </w:style>
  <w:style w:type="table" w:styleId="afff5" w:customStyle="1">
    <w:basedOn w:val="TableNormal"/>
    <w:tblPr>
      <w:tblStyleRowBandSize w:val="1"/>
      <w:tblStyleColBandSize w:val="1"/>
      <w:tblCellMar>
        <w:left w:w="115.0" w:type="dxa"/>
        <w:right w:w="115.0" w:type="dxa"/>
      </w:tblCellMar>
    </w:tblPr>
  </w:style>
  <w:style w:type="table" w:styleId="afff6" w:customStyle="1">
    <w:basedOn w:val="TableNormal"/>
    <w:tblPr>
      <w:tblStyleRowBandSize w:val="1"/>
      <w:tblStyleColBandSize w:val="1"/>
      <w:tblCellMar>
        <w:left w:w="115.0" w:type="dxa"/>
        <w:right w:w="115.0" w:type="dxa"/>
      </w:tblCellMar>
    </w:tblPr>
  </w:style>
  <w:style w:type="table" w:styleId="afff7" w:customStyle="1">
    <w:basedOn w:val="TableNormal"/>
    <w:tblPr>
      <w:tblStyleRowBandSize w:val="1"/>
      <w:tblStyleColBandSize w:val="1"/>
      <w:tblCellMar>
        <w:left w:w="115.0" w:type="dxa"/>
        <w:right w:w="115.0" w:type="dxa"/>
      </w:tblCellMar>
    </w:tblPr>
  </w:style>
  <w:style w:type="table" w:styleId="afff8" w:customStyle="1">
    <w:basedOn w:val="TableNormal"/>
    <w:tblPr>
      <w:tblStyleRowBandSize w:val="1"/>
      <w:tblStyleColBandSize w:val="1"/>
      <w:tblCellMar>
        <w:left w:w="115.0" w:type="dxa"/>
        <w:right w:w="115.0" w:type="dxa"/>
      </w:tblCellMar>
    </w:tblPr>
  </w:style>
  <w:style w:type="table" w:styleId="afff9" w:customStyle="1">
    <w:basedOn w:val="TableNormal"/>
    <w:tblPr>
      <w:tblStyleRowBandSize w:val="1"/>
      <w:tblStyleColBandSize w:val="1"/>
      <w:tblCellMar>
        <w:left w:w="115.0" w:type="dxa"/>
        <w:right w:w="115.0" w:type="dxa"/>
      </w:tblCellMar>
    </w:tblPr>
  </w:style>
  <w:style w:type="table" w:styleId="afffa" w:customStyle="1">
    <w:basedOn w:val="TableNormal"/>
    <w:tblPr>
      <w:tblStyleRowBandSize w:val="1"/>
      <w:tblStyleColBandSize w:val="1"/>
      <w:tblCellMar>
        <w:left w:w="115.0" w:type="dxa"/>
        <w:right w:w="115.0" w:type="dxa"/>
      </w:tblCellMar>
    </w:tblPr>
  </w:style>
  <w:style w:type="table" w:styleId="afffb" w:customStyle="1">
    <w:basedOn w:val="TableNormal"/>
    <w:tblPr>
      <w:tblStyleRowBandSize w:val="1"/>
      <w:tblStyleColBandSize w:val="1"/>
      <w:tblCellMar>
        <w:left w:w="115.0" w:type="dxa"/>
        <w:right w:w="115.0" w:type="dxa"/>
      </w:tblCellMar>
    </w:tblPr>
  </w:style>
  <w:style w:type="table" w:styleId="afffc" w:customStyle="1">
    <w:basedOn w:val="TableNormal"/>
    <w:tblPr>
      <w:tblStyleRowBandSize w:val="1"/>
      <w:tblStyleColBandSize w:val="1"/>
      <w:tblCellMar>
        <w:left w:w="115.0" w:type="dxa"/>
        <w:right w:w="115.0" w:type="dxa"/>
      </w:tblCellMar>
    </w:tblPr>
  </w:style>
  <w:style w:type="table" w:styleId="afffd" w:customStyle="1">
    <w:basedOn w:val="TableNormal"/>
    <w:tblPr>
      <w:tblStyleRowBandSize w:val="1"/>
      <w:tblStyleColBandSize w:val="1"/>
      <w:tblCellMar>
        <w:left w:w="115.0" w:type="dxa"/>
        <w:right w:w="115.0" w:type="dxa"/>
      </w:tblCellMar>
    </w:tblPr>
  </w:style>
  <w:style w:type="table" w:styleId="afffe" w:customStyle="1">
    <w:basedOn w:val="TableNormal"/>
    <w:tblPr>
      <w:tblStyleRowBandSize w:val="1"/>
      <w:tblStyleColBandSize w:val="1"/>
      <w:tblCellMar>
        <w:left w:w="115.0" w:type="dxa"/>
        <w:right w:w="115.0" w:type="dxa"/>
      </w:tblCellMar>
    </w:tblPr>
  </w:style>
  <w:style w:type="table" w:styleId="affff" w:customStyle="1">
    <w:basedOn w:val="TableNormal"/>
    <w:tblPr>
      <w:tblStyleRowBandSize w:val="1"/>
      <w:tblStyleColBandSize w:val="1"/>
      <w:tblCellMar>
        <w:left w:w="115.0" w:type="dxa"/>
        <w:right w:w="115.0" w:type="dxa"/>
      </w:tblCellMar>
    </w:tblPr>
  </w:style>
  <w:style w:type="table" w:styleId="affff0" w:customStyle="1">
    <w:basedOn w:val="TableNormal"/>
    <w:tblPr>
      <w:tblStyleRowBandSize w:val="1"/>
      <w:tblStyleColBandSize w:val="1"/>
      <w:tblCellMar>
        <w:left w:w="115.0" w:type="dxa"/>
        <w:right w:w="115.0" w:type="dxa"/>
      </w:tblCellMar>
    </w:tblPr>
  </w:style>
  <w:style w:type="table" w:styleId="affff1" w:customStyle="1">
    <w:basedOn w:val="TableNormal"/>
    <w:tblPr>
      <w:tblStyleRowBandSize w:val="1"/>
      <w:tblStyleColBandSize w:val="1"/>
      <w:tblCellMar>
        <w:left w:w="115.0" w:type="dxa"/>
        <w:right w:w="115.0" w:type="dxa"/>
      </w:tblCellMar>
    </w:tblPr>
  </w:style>
  <w:style w:type="table" w:styleId="affff2" w:customStyle="1">
    <w:basedOn w:val="TableNormal"/>
    <w:tblPr>
      <w:tblStyleRowBandSize w:val="1"/>
      <w:tblStyleColBandSize w:val="1"/>
      <w:tblCellMar>
        <w:left w:w="115.0" w:type="dxa"/>
        <w:right w:w="115.0" w:type="dxa"/>
      </w:tblCellMar>
    </w:tblPr>
  </w:style>
  <w:style w:type="table" w:styleId="affff3" w:customStyle="1">
    <w:basedOn w:val="TableNormal"/>
    <w:tblPr>
      <w:tblStyleRowBandSize w:val="1"/>
      <w:tblStyleColBandSize w:val="1"/>
      <w:tblCellMar>
        <w:left w:w="115.0" w:type="dxa"/>
        <w:right w:w="115.0" w:type="dxa"/>
      </w:tblCellMar>
    </w:tblPr>
  </w:style>
  <w:style w:type="table" w:styleId="affff4" w:customStyle="1">
    <w:basedOn w:val="TableNormal"/>
    <w:tblPr>
      <w:tblStyleRowBandSize w:val="1"/>
      <w:tblStyleColBandSize w:val="1"/>
      <w:tblCellMar>
        <w:left w:w="115.0" w:type="dxa"/>
        <w:right w:w="115.0" w:type="dxa"/>
      </w:tblCellMar>
    </w:tblPr>
  </w:style>
  <w:style w:type="table" w:styleId="affff5" w:customStyle="1">
    <w:basedOn w:val="TableNormal"/>
    <w:tblPr>
      <w:tblStyleRowBandSize w:val="1"/>
      <w:tblStyleColBandSize w:val="1"/>
      <w:tblCellMar>
        <w:left w:w="115.0" w:type="dxa"/>
        <w:right w:w="115.0" w:type="dxa"/>
      </w:tblCellMar>
    </w:tblPr>
  </w:style>
  <w:style w:type="table" w:styleId="affff6" w:customStyle="1">
    <w:basedOn w:val="TableNormal"/>
    <w:tblPr>
      <w:tblStyleRowBandSize w:val="1"/>
      <w:tblStyleColBandSize w:val="1"/>
      <w:tblCellMar>
        <w:left w:w="115.0" w:type="dxa"/>
        <w:right w:w="115.0" w:type="dxa"/>
      </w:tblCellMar>
    </w:tblPr>
  </w:style>
  <w:style w:type="table" w:styleId="affff7" w:customStyle="1">
    <w:basedOn w:val="TableNormal"/>
    <w:tblPr>
      <w:tblStyleRowBandSize w:val="1"/>
      <w:tblStyleColBandSize w:val="1"/>
      <w:tblCellMar>
        <w:left w:w="115.0" w:type="dxa"/>
        <w:right w:w="115.0" w:type="dxa"/>
      </w:tblCellMar>
    </w:tblPr>
  </w:style>
  <w:style w:type="table" w:styleId="affff8"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ndocs.org/ST/SGB/2003/13" TargetMode="External"/><Relationship Id="rId10" Type="http://schemas.openxmlformats.org/officeDocument/2006/relationships/hyperlink" Target="https://docs.google.com/spreadsheets/d/1HF8Hl25ITdHclLiELN0CpXOW_Tl_lGnZc48RtvFJA7g/edit?usp=sharin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partnerportal.org"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unfpa.org/sites/default/files/admin-resource/Working_with_UNFPA_Key_information_for_IP_on_PSEA_Assessment_Nov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KqYJaEI3OS4FuG2zRj3FEGYx4A==">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2022-08-26T04:21:00Z</dcterms:created>
  <dc:creator>Nicole Kim</dc:creator>
</cp:coreProperties>
</file>