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tabs>
          <w:tab w:val="left" w:pos="426"/>
          <w:tab w:val="left" w:pos="1134"/>
        </w:tabs>
        <w:spacing w:before="0" w:lineRule="auto"/>
        <w:ind w:left="1134" w:hanging="113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for Proposals </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
        <w:tblW w:w="9375.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interested organizations to submit proposals for </w:t>
            </w:r>
            <w:r w:rsidDel="00000000" w:rsidR="00000000" w:rsidRPr="00000000">
              <w:rPr>
                <w:rFonts w:ascii="Times New Roman" w:cs="Times New Roman" w:eastAsia="Times New Roman" w:hAnsi="Times New Roman"/>
                <w:b w:val="1"/>
                <w:sz w:val="24"/>
                <w:szCs w:val="24"/>
                <w:rtl w:val="0"/>
              </w:rPr>
              <w:t xml:space="preserve">Advancing Sexual and Reproductive Health in Bihar with focus on selected geographies </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bottom w:color="000000" w:space="1" w:sz="4" w:val="single"/>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Invitation for Proposals is to identify eligible non-governmental organizations and academic institutions for prospective partnership with UNFPA India Country office to support achievement of results outlined in the 2023-2027 DP/FPA/CPD/IND/10 or section 1.3 below.</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clearly marked “NGO Invitation for Proposals” at the following address UNFPA India Country Office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bids.india@unfpa.org</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07th November 2022,23:59 hours IST.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must be submitted in English.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14th October 2022, 23:59 hours IST at the latest addressed to Operations Manager, </w:t>
            </w:r>
            <w:r w:rsidDel="00000000" w:rsidR="00000000" w:rsidRPr="00000000">
              <w:rPr>
                <w:rFonts w:ascii="Times New Roman" w:cs="Times New Roman" w:eastAsia="Times New Roman" w:hAnsi="Times New Roman"/>
                <w:i w:val="1"/>
                <w:sz w:val="24"/>
                <w:szCs w:val="24"/>
                <w:rtl w:val="0"/>
              </w:rPr>
              <w:t xml:space="preserve">bids.india@unfpa.org.</w:t>
            </w:r>
            <w:r w:rsidDel="00000000" w:rsidR="00000000" w:rsidRPr="00000000">
              <w:rPr>
                <w:rFonts w:ascii="Times New Roman" w:cs="Times New Roman" w:eastAsia="Times New Roman" w:hAnsi="Times New Roman"/>
                <w:sz w:val="24"/>
                <w:szCs w:val="24"/>
                <w:rtl w:val="0"/>
              </w:rPr>
              <w:t xml:space="preserve"> UNFPA will post responses to queries or clarification requests by any applicants through emails to the concerned parties before the deadline for submission of proposals.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8">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 (250 Words)</w:t>
            </w:r>
          </w:p>
        </w:tc>
        <w:tc>
          <w:tcPr>
            <w:tcBorders>
              <w:left w:color="bdd7ee" w:space="0" w:sz="6" w:val="single"/>
            </w:tcBorders>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Our mission is to deliver a world where every pregnancy is wanted, every childbirth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India Country office (250 Words)</w:t>
            </w:r>
          </w:p>
        </w:tc>
        <w:tc>
          <w:tcPr>
            <w:tcBorders>
              <w:left w:color="bdd7ee" w:space="0" w:sz="6" w:val="single"/>
            </w:tcBorders>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India Country Office, UNFPA works with the government and other partners to achieve the overall goal of the 2023-2027 DP/FPA/CPD/IND/10.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r w:rsidDel="00000000" w:rsidR="00000000" w:rsidRPr="00000000">
              <w:rPr>
                <w:rFonts w:ascii="Times New Roman" w:cs="Times New Roman" w:eastAsia="Times New Roman" w:hAnsi="Times New Roman"/>
                <w:color w:val="1155cc"/>
                <w:sz w:val="24"/>
                <w:szCs w:val="24"/>
                <w:u w:val="single"/>
                <w:rtl w:val="0"/>
              </w:rPr>
              <w:t xml:space="preserve">http://unfpa.org/India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Terms of reference</w:t>
            </w:r>
          </w:p>
        </w:tc>
        <w:tc>
          <w:tcPr>
            <w:tcBorders>
              <w:left w:color="bdd7ee" w:space="0" w:sz="6" w:val="single"/>
            </w:tcBorders>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Background and Rationale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and has been operating in India since 1974. Our mission is to deliver a world where every pregnancy is wanted, every childbirth is safe and every young person’s potential is fulfilled ensuring rights and choices for all.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UNFPAs 10th Country Programme (2023-27) is inspired by UNFPA’s Strategic Plan (2022 – 2025) and is aligned to the United Nations Sustainable Development Cooperation Framework, supporting in achieving the National Development Goals and the Agenda 2030. UNFPA will support national programmes that aim to advance the sexual reproductive health and rights of women, girls and young people, and accelerate achieving the three transformative goals of zero unmet need for family planning, zero preventable maternal deaths and zero gender based violence and harmful practices and the unfinished agenda of ICPD Programme of Action.  While continuing to retain focus in the states of Bihar, Madhya Pradesh, Odisha and Rajasthan, the 10th country programme will scale up efforts and drive accelerated progress towards the three transformative results.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Bihar, UNFPA provides technical assistance to the State health department and state health society Bihar to effectively implement the family planning program and maternal health programs. We support the government in achieving key state mandates of reducing maternal deaths, reducing the unmet need for contraceptives and the total fertility rate, addressing child marriage and gender-based violence and strengthening institutional capacities in collaboration with various government departments and agencies.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UNFPA is looking to partner with experienced and credible organisations to implement the ambitious agenda envisaged in the 10th country programme. Specifically, this invitation for proposals is to support the Government to improve the quality and access to family planning and maternal health services for achieving the 2030 Agenda for Sustainable Development Goals.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Objectives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bookmarkStart w:colFirst="0" w:colLast="0" w:name="_heading=h.xadrj6anl9v0" w:id="1"/>
            <w:bookmarkEnd w:id="1"/>
            <w:r w:rsidDel="00000000" w:rsidR="00000000" w:rsidRPr="00000000">
              <w:rPr>
                <w:rFonts w:ascii="Times New Roman" w:cs="Times New Roman" w:eastAsia="Times New Roman" w:hAnsi="Times New Roman"/>
                <w:sz w:val="24"/>
                <w:szCs w:val="24"/>
                <w:rtl w:val="0"/>
              </w:rPr>
              <w:t xml:space="preserve">The project will focus on the following objectives:</w:t>
            </w:r>
          </w:p>
          <w:p w:rsidR="00000000" w:rsidDel="00000000" w:rsidP="00000000" w:rsidRDefault="00000000" w:rsidRPr="00000000" w14:paraId="00000031">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quality maternal health and family planning service delivery in 3 identified priority districts (Sheikhpura, Khagaria and Katihar) and in the Urban PHCs of Patna. </w:t>
            </w:r>
          </w:p>
          <w:p w:rsidR="00000000" w:rsidDel="00000000" w:rsidP="00000000" w:rsidRDefault="00000000" w:rsidRPr="00000000" w14:paraId="00000032">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monitoring and mentoring systems at the state and district levels; and use of data to enhance the maternal health and family planning programme implementation.</w:t>
            </w:r>
          </w:p>
          <w:p w:rsidR="00000000" w:rsidDel="00000000" w:rsidP="00000000" w:rsidRDefault="00000000" w:rsidRPr="00000000" w14:paraId="00000033">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availability and use of resource materials, IEC/BCC materials, and design communication campaigns on SRHR.</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Scope of work:</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will provide techno-managerial support to Government of Bihar in strengthening health systems to effectively implement family planning and maternal health programs to deliver quality services at the State, district and urban slum level. The project will closely engage with the marginalised communities to follow the principle of leaving no one behind (LNOB) in targeted areas to enhance access to knowledge, information and services on sexual reproductive health and rights (SRHR).</w:t>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facility gap assessment and develop a strategic plan for the priority in three priority districts to effectively implement family planning and maternal health programs with a specific focus on Postpartum family planning, reversible contraceptives services including counselling based on informed choice, injectables, IUCDs, and quality of services, FPLMIS, SUMAN, LAQSHYA certification status of facilities and MDSR</w:t>
            </w:r>
          </w:p>
          <w:p w:rsidR="00000000" w:rsidDel="00000000" w:rsidP="00000000" w:rsidRDefault="00000000" w:rsidRPr="00000000" w14:paraId="0000003C">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Develop/adapt and use a standard mentoring framework and conduct facility visits for providing mentoring and hand-holding support in strengthening the interventions in the above areas of Family Planning and Maternal Health programmes .</w:t>
            </w:r>
          </w:p>
          <w:p w:rsidR="00000000" w:rsidDel="00000000" w:rsidP="00000000" w:rsidRDefault="00000000" w:rsidRPr="00000000" w14:paraId="0000003D">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resource pool of trainers for FP, MH training topics at the State level, so that they can conduct training of district level functionaries in the government health system.</w:t>
            </w:r>
          </w:p>
          <w:p w:rsidR="00000000" w:rsidDel="00000000" w:rsidP="00000000" w:rsidRDefault="00000000" w:rsidRPr="00000000" w14:paraId="0000003E">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quality training and capacity building of district level health functionaries, jointly with state level trainers  to create a cadre of trainers at the district level. Periodically mentor the training conducted by district trainers of intervention districts for the front line health workers.</w:t>
            </w:r>
          </w:p>
          <w:p w:rsidR="00000000" w:rsidDel="00000000" w:rsidP="00000000" w:rsidRDefault="00000000" w:rsidRPr="00000000" w14:paraId="0000003F">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support in strengthening data collection and correct and consistent reporting in HMIS and use of FPLMIS and analyse data on a monthly basis and share it with district officials.</w:t>
            </w:r>
          </w:p>
          <w:p w:rsidR="00000000" w:rsidDel="00000000" w:rsidP="00000000" w:rsidRDefault="00000000" w:rsidRPr="00000000" w14:paraId="00000040">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with Village Health Sanitation and Nutrition committees and support strengthening of Village Health Sanitation and Nutrition Days, Urban Health Sanitation and Nutrition Days and ensure SRH services at the outreach sites in priority districts.</w:t>
            </w:r>
          </w:p>
          <w:p w:rsidR="00000000" w:rsidDel="00000000" w:rsidP="00000000" w:rsidRDefault="00000000" w:rsidRPr="00000000" w14:paraId="00000041">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and strengthen robust monitoring and mentoring systems within the health department to support effective implementation of the program. </w:t>
            </w:r>
          </w:p>
          <w:p w:rsidR="00000000" w:rsidDel="00000000" w:rsidP="00000000" w:rsidRDefault="00000000" w:rsidRPr="00000000" w14:paraId="00000042">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in documenting the impact of the program, information sharing, and undertaking advocacy on SRH.</w:t>
            </w:r>
          </w:p>
          <w:p w:rsidR="00000000" w:rsidDel="00000000" w:rsidP="00000000" w:rsidRDefault="00000000" w:rsidRPr="00000000" w14:paraId="00000043">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and strengthen the district-level Family Planning forum or working group at the district levels.</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Indicative Results and Outputs:</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Planning  2030 road map or action plan developed for the State and in three priority districts as per Government of India’s FP Vision Document </w:t>
            </w:r>
          </w:p>
          <w:p w:rsidR="00000000" w:rsidDel="00000000" w:rsidP="00000000" w:rsidRDefault="00000000" w:rsidRPr="00000000" w14:paraId="00000048">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facilities in priority districts received LaQHSYA certification </w:t>
            </w:r>
          </w:p>
          <w:p w:rsidR="00000000" w:rsidDel="00000000" w:rsidP="00000000" w:rsidRDefault="00000000" w:rsidRPr="00000000" w14:paraId="00000049">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facilities in priority districts providing services provisioned under SUMAN program.</w:t>
            </w:r>
          </w:p>
          <w:p w:rsidR="00000000" w:rsidDel="00000000" w:rsidP="00000000" w:rsidRDefault="00000000" w:rsidRPr="00000000" w14:paraId="0000004A">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in the acceptance of PPFP and Injectable services.</w:t>
            </w:r>
          </w:p>
          <w:p w:rsidR="00000000" w:rsidDel="00000000" w:rsidP="00000000" w:rsidRDefault="00000000" w:rsidRPr="00000000" w14:paraId="0000004B">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Facilities in the three priority districts consistently indenting  through the FPLMIS, especially by the Front Level Workers .</w:t>
            </w:r>
          </w:p>
          <w:p w:rsidR="00000000" w:rsidDel="00000000" w:rsidP="00000000" w:rsidRDefault="00000000" w:rsidRPr="00000000" w14:paraId="0000004C">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 of facilities offering comprehensive package of high quality SRH services as part of UHC as per established standards</w:t>
            </w:r>
          </w:p>
          <w:p w:rsidR="00000000" w:rsidDel="00000000" w:rsidP="00000000" w:rsidRDefault="00000000" w:rsidRPr="00000000" w14:paraId="0000004D">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Reduction in the percent of facilities reporting stock out of contraceptives.</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Geographic Coverage: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level (for specific interventions),  three districts (Sheikhpura, Khagaria and Katihar) and 10 Urban PHCs of Patna</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u w:val="single"/>
              </w:rPr>
            </w:pPr>
            <w:bookmarkStart w:colFirst="0" w:colLast="0" w:name="_heading=h.6dlm5u6xl0vr" w:id="2"/>
            <w:bookmarkEnd w:id="2"/>
            <w:r w:rsidDel="00000000" w:rsidR="00000000" w:rsidRPr="00000000">
              <w:rPr>
                <w:rFonts w:ascii="Times New Roman" w:cs="Times New Roman" w:eastAsia="Times New Roman" w:hAnsi="Times New Roman"/>
                <w:b w:val="1"/>
                <w:sz w:val="24"/>
                <w:szCs w:val="24"/>
                <w:u w:val="single"/>
                <w:rtl w:val="0"/>
              </w:rPr>
              <w:t xml:space="preserve">Duration: </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56">
            <w:pPr>
              <w:rPr>
                <w:rFonts w:ascii="Times New Roman" w:cs="Times New Roman" w:eastAsia="Times New Roman" w:hAnsi="Times New Roman"/>
                <w:sz w:val="24"/>
                <w:szCs w:val="24"/>
              </w:rPr>
            </w:pPr>
            <w:bookmarkStart w:colFirst="0" w:colLast="0" w:name="_heading=h.1a0c1zo8eptx" w:id="3"/>
            <w:bookmarkEnd w:id="3"/>
            <w:r w:rsidDel="00000000" w:rsidR="00000000" w:rsidRPr="00000000">
              <w:rPr>
                <w:rFonts w:ascii="Times New Roman" w:cs="Times New Roman" w:eastAsia="Times New Roman" w:hAnsi="Times New Roman"/>
                <w:sz w:val="24"/>
                <w:szCs w:val="24"/>
                <w:rtl w:val="0"/>
              </w:rPr>
              <w:t xml:space="preserve">The proposal is sought for a period of three years starting January 2023. Year wise budget to be submitted for three years. UNFPA will provide financial support on an annual basis depending on the availability of funds and progress of the project.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bookmarkStart w:colFirst="0" w:colLast="0" w:name="bookmark=id.30j0zll" w:id="4"/>
    <w:bookmarkEnd w:id="4"/>
    <w:bookmarkStart w:colFirst="0" w:colLast="0" w:name="bookmark=id.1fob9te" w:id="5"/>
    <w:bookmarkEnd w:id="5"/>
    <w:bookmarkStart w:colFirst="0" w:colLast="0" w:name="bookmark=id.3znysh7" w:id="6"/>
    <w:bookmarkEnd w:id="6"/>
    <w:p w:rsidR="00000000" w:rsidDel="00000000" w:rsidP="00000000" w:rsidRDefault="00000000" w:rsidRPr="00000000" w14:paraId="0000005C">
      <w:pPr>
        <w:rPr>
          <w:rFonts w:ascii="Times New Roman" w:cs="Times New Roman" w:eastAsia="Times New Roman" w:hAnsi="Times New Roman"/>
          <w:b w:val="1"/>
          <w:color w:val="0099f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Title"/>
        <w:tabs>
          <w:tab w:val="left" w:pos="426"/>
          <w:tab w:val="left" w:pos="1134"/>
        </w:tabs>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Format to be used by the agency to submit the proposal</w:t>
      </w:r>
    </w:p>
    <w:p w:rsidR="00000000" w:rsidDel="00000000" w:rsidP="00000000" w:rsidRDefault="00000000" w:rsidRPr="00000000" w14:paraId="0000005E">
      <w:pPr>
        <w:rPr/>
      </w:pPr>
      <w:r w:rsidDel="00000000" w:rsidR="00000000" w:rsidRPr="00000000">
        <w:rPr>
          <w:rtl w:val="0"/>
        </w:rPr>
      </w:r>
    </w:p>
    <w:tbl>
      <w:tblPr>
        <w:tblStyle w:val="Table3"/>
        <w:tblW w:w="971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tcBorders>
              <w:bottom w:color="000000" w:space="0" w:sz="4" w:val="single"/>
            </w:tcBorders>
            <w:shd w:fill="002060" w:val="clear"/>
          </w:tcPr>
          <w:p w:rsidR="00000000" w:rsidDel="00000000" w:rsidP="00000000" w:rsidRDefault="00000000" w:rsidRPr="00000000" w14:paraId="0000005F">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Organization ( NGO or Academic Institution)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establishment of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registration of the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HQ 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(Authorized Representative)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details of the nodal officer for the project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 United Nations Partner Portal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9">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provide the UNPP Partner 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97">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1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shd w:fill="d9d9d9" w:val="clear"/>
          </w:tcPr>
          <w:p w:rsidR="00000000" w:rsidDel="00000000" w:rsidP="00000000" w:rsidRDefault="00000000" w:rsidRPr="00000000" w14:paraId="0000009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 (250 words)</w:t>
            </w:r>
          </w:p>
        </w:tc>
        <w:tc>
          <w:tcPr>
            <w:shd w:fill="d9d9d9" w:val="clear"/>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budget (previous year, INR /USD)</w:t>
            </w:r>
          </w:p>
        </w:tc>
        <w:tc>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shd w:fill="d9d9d9"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6"/>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A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Credibility (Include specific examples of working with State / National Govt.) (600 words)</w:t>
            </w:r>
          </w:p>
        </w:tc>
        <w:tc>
          <w:tcPr>
            <w:tcBorders>
              <w:left w:color="bdd7ee" w:space="0" w:sz="6" w:val="single"/>
            </w:tcBorders>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or academic institution recognized as credible by the government, and/or other key stakeholders/partners?</w:t>
            </w: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tbl>
      <w:tblPr>
        <w:tblStyle w:val="Table7"/>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A7">
            <w:pPr>
              <w:keepNext w:val="1"/>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Project Title (25 Words)</w:t>
            </w:r>
          </w:p>
        </w:tc>
        <w:tc>
          <w:tcPr>
            <w:tcBorders>
              <w:left w:color="bdd7ee" w:space="0" w:sz="6" w:val="single"/>
            </w:tcBorders>
          </w:tcPr>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the project title along with any brand name to be used for the project.</w:t>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AA">
            <w:pPr>
              <w:keepNext w:val="1"/>
              <w:widowControl w:val="0"/>
              <w:rPr/>
            </w:pPr>
            <w:r w:rsidDel="00000000" w:rsidR="00000000" w:rsidRPr="00000000">
              <w:rPr>
                <w:rFonts w:ascii="Times New Roman" w:cs="Times New Roman" w:eastAsia="Times New Roman" w:hAnsi="Times New Roman"/>
                <w:sz w:val="22"/>
                <w:szCs w:val="22"/>
                <w:rtl w:val="0"/>
              </w:rPr>
              <w:t xml:space="preserve">C.2 </w:t>
            </w:r>
            <w:r w:rsidDel="00000000" w:rsidR="00000000" w:rsidRPr="00000000">
              <w:rPr>
                <w:rtl w:val="0"/>
              </w:rPr>
              <w:t xml:space="preserve">Background</w:t>
            </w:r>
          </w:p>
          <w:p w:rsidR="00000000" w:rsidDel="00000000" w:rsidP="00000000" w:rsidRDefault="00000000" w:rsidRPr="00000000" w14:paraId="000000A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(300 Words)</w:t>
            </w:r>
          </w:p>
        </w:tc>
        <w:tc>
          <w:tcPr>
            <w:tcBorders>
              <w:left w:color="bdd7ee" w:space="0" w:sz="6" w:val="single"/>
            </w:tcBorders>
          </w:tcPr>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should provide background and rationale for the proposed project</w:t>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AF">
            <w:pPr>
              <w:keepNext w:val="1"/>
              <w:rPr>
                <w:b w:val="1"/>
              </w:rPr>
            </w:pPr>
            <w:r w:rsidDel="00000000" w:rsidR="00000000" w:rsidRPr="00000000">
              <w:rPr>
                <w:rFonts w:ascii="Times New Roman" w:cs="Times New Roman" w:eastAsia="Times New Roman" w:hAnsi="Times New Roman"/>
                <w:sz w:val="22"/>
                <w:szCs w:val="22"/>
                <w:rtl w:val="0"/>
              </w:rPr>
              <w:t xml:space="preserve">C.3 Goal and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2"/>
                <w:szCs w:val="22"/>
              </w:rPr>
            </w:pPr>
            <w:r w:rsidDel="00000000" w:rsidR="00000000" w:rsidRPr="00000000">
              <w:rPr>
                <w:rtl w:val="0"/>
              </w:rPr>
              <w:t xml:space="preserve">(300 words)</w:t>
            </w:r>
            <w:r w:rsidDel="00000000" w:rsidR="00000000" w:rsidRPr="00000000">
              <w:rPr>
                <w:rtl w:val="0"/>
              </w:rPr>
            </w:r>
          </w:p>
        </w:tc>
        <w:tc>
          <w:tcPr>
            <w:tcBorders>
              <w:left w:color="bdd7ee" w:space="0" w:sz="6" w:val="single"/>
            </w:tcBorders>
          </w:tcPr>
          <w:p w:rsidR="00000000" w:rsidDel="00000000" w:rsidP="00000000" w:rsidRDefault="00000000" w:rsidRPr="00000000" w14:paraId="000000B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clearly spell out 3 to 5 objectives for the project and broader goal.</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B4">
            <w:pPr>
              <w:keepNext w:val="1"/>
              <w:rPr/>
            </w:pPr>
            <w:r w:rsidDel="00000000" w:rsidR="00000000" w:rsidRPr="00000000">
              <w:rPr>
                <w:rtl w:val="0"/>
              </w:rPr>
              <w:t xml:space="preserve">C.4 Geographic coverage </w:t>
            </w:r>
          </w:p>
          <w:p w:rsidR="00000000" w:rsidDel="00000000" w:rsidP="00000000" w:rsidRDefault="00000000" w:rsidRPr="00000000" w14:paraId="000000B5">
            <w:pPr>
              <w:keepNext w:val="1"/>
              <w:rPr/>
            </w:pPr>
            <w:r w:rsidDel="00000000" w:rsidR="00000000" w:rsidRPr="00000000">
              <w:rPr>
                <w:rtl w:val="0"/>
              </w:rPr>
              <w:t xml:space="preserve">(150 words)</w:t>
            </w:r>
          </w:p>
          <w:p w:rsidR="00000000" w:rsidDel="00000000" w:rsidP="00000000" w:rsidRDefault="00000000" w:rsidRPr="00000000" w14:paraId="000000B6">
            <w:pPr>
              <w:keepNext w:val="1"/>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B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section should indicate the project implementation geographies</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B8">
            <w:pPr>
              <w:keepNext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C.5 Duration of the project (50 words)</w:t>
            </w:r>
          </w:p>
          <w:p w:rsidR="00000000" w:rsidDel="00000000" w:rsidP="00000000" w:rsidRDefault="00000000" w:rsidRPr="00000000" w14:paraId="000000B9">
            <w:pPr>
              <w:keepNext w:val="1"/>
              <w:rPr/>
            </w:pPr>
            <w:r w:rsidDel="00000000" w:rsidR="00000000" w:rsidRPr="00000000">
              <w:rPr>
                <w:rtl w:val="0"/>
              </w:rPr>
            </w:r>
          </w:p>
        </w:tc>
        <w:tc>
          <w:tcPr>
            <w:tcBorders>
              <w:left w:color="bdd7ee" w:space="0" w:sz="6" w:val="single"/>
            </w:tcBorders>
          </w:tcPr>
          <w:p w:rsidR="00000000" w:rsidDel="00000000" w:rsidP="00000000" w:rsidRDefault="00000000" w:rsidRPr="00000000" w14:paraId="000000B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Start Date: DD/MM/YYYY</w:t>
            </w:r>
          </w:p>
          <w:p w:rsidR="00000000" w:rsidDel="00000000" w:rsidP="00000000" w:rsidRDefault="00000000" w:rsidRPr="00000000" w14:paraId="000000B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End Date: DD/MM/YYYY</w:t>
            </w:r>
          </w:p>
          <w:p w:rsidR="00000000" w:rsidDel="00000000" w:rsidP="00000000" w:rsidRDefault="00000000" w:rsidRPr="00000000" w14:paraId="000000BD">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C.6 Description of strategies, activities and GANTT Chart (4500 words)</w:t>
            </w:r>
          </w:p>
          <w:p w:rsidR="00000000" w:rsidDel="00000000" w:rsidP="00000000" w:rsidRDefault="00000000" w:rsidRPr="00000000" w14:paraId="000000BF">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spell out broad strategies and suggested activities under each strategy clearly linked to achieving the proposed objectives.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C.7 Human Resource /Team composition for the proposed project (1200 Words)</w:t>
            </w:r>
          </w:p>
          <w:p w:rsidR="00000000" w:rsidDel="00000000" w:rsidP="00000000" w:rsidRDefault="00000000" w:rsidRPr="00000000" w14:paraId="000000C2">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Organogram with brief role and responsibility table for all position to be hired for the project </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C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C.8 Monitoring systems with key monitoring indicators (500 words)</w:t>
            </w:r>
          </w:p>
        </w:tc>
        <w:tc>
          <w:tcPr>
            <w:tcBorders>
              <w:left w:color="bdd7ee" w:space="0" w:sz="6" w:val="single"/>
            </w:tcBorders>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section should briefly explain the monitoring systems to be put in place for the project with 3 to 5 key indicators which organization proposes to be used for monitoring the project implementation</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C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C.9 Budget</w:t>
            </w:r>
          </w:p>
        </w:tc>
        <w:tc>
          <w:tcPr>
            <w:tcBorders>
              <w:left w:color="bdd7ee" w:space="0" w:sz="6" w:val="single"/>
            </w:tcBorders>
          </w:tcPr>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organization is expected to indicate tentative budget as per the attached template. </w:t>
            </w:r>
            <w:hyperlink r:id="rId10">
              <w:r w:rsidDel="00000000" w:rsidR="00000000" w:rsidRPr="00000000">
                <w:rPr>
                  <w:rFonts w:ascii="Times New Roman" w:cs="Times New Roman" w:eastAsia="Times New Roman" w:hAnsi="Times New Roman"/>
                  <w:i w:val="1"/>
                  <w:color w:val="0563c1"/>
                  <w:sz w:val="24"/>
                  <w:szCs w:val="24"/>
                  <w:u w:val="single"/>
                  <w:rtl w:val="0"/>
                </w:rPr>
                <w:t xml:space="preserve">Click here to download the budget template</w:t>
              </w:r>
            </w:hyperlink>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C.10 Any other additional information to be submitted ( 600 Words)</w:t>
            </w:r>
          </w:p>
          <w:p w:rsidR="00000000" w:rsidDel="00000000" w:rsidP="00000000" w:rsidRDefault="00000000" w:rsidRPr="00000000" w14:paraId="000000C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organization can use the section to provide any additional detail they would like to submit as part of the proposal and not being captured in above heads for the proposal.</w:t>
            </w:r>
            <w:r w:rsidDel="00000000" w:rsidR="00000000" w:rsidRPr="00000000">
              <w:rPr>
                <w:rtl w:val="0"/>
              </w:rPr>
            </w:r>
          </w:p>
        </w:tc>
      </w:tr>
    </w:tbl>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tbl>
      <w:tblPr>
        <w:tblStyle w:val="Table8"/>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D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D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0D5">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0D7">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0D9">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DA">
      <w:pPr>
        <w:rPr>
          <w:rFonts w:ascii="Times New Roman" w:cs="Times New Roman" w:eastAsia="Times New Roman" w:hAnsi="Times New Roman"/>
          <w:sz w:val="22"/>
          <w:szCs w:val="22"/>
        </w:rPr>
      </w:pPr>
      <w:r w:rsidDel="00000000" w:rsidR="00000000" w:rsidRPr="00000000">
        <w:rPr>
          <w:rtl w:val="0"/>
        </w:rPr>
      </w:r>
    </w:p>
    <w:tbl>
      <w:tblPr>
        <w:tblStyle w:val="Table9"/>
        <w:tblW w:w="931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0D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ffff"/>
                <w:sz w:val="22"/>
                <w:szCs w:val="22"/>
                <w:rtl w:val="0"/>
              </w:rPr>
              <w:t xml:space="preserve">Section E. Preventing Sexual Exploitation and Abuse (PSEA) Capacity Assessment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D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the results of this assessment may be shared with other United Nations entities</w:t>
            </w:r>
          </w:p>
          <w:p w:rsidR="00000000" w:rsidDel="00000000" w:rsidP="00000000" w:rsidRDefault="00000000" w:rsidRPr="00000000" w14:paraId="000000DD">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D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E.0 Preliminary Screening </w:t>
            </w:r>
          </w:p>
          <w:p w:rsidR="00000000" w:rsidDel="00000000" w:rsidP="00000000" w:rsidRDefault="00000000" w:rsidRPr="00000000" w14:paraId="000000E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E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Does the organization have direct contact with beneficiaries? </w:t>
            </w:r>
          </w:p>
          <w:p w:rsidR="00000000" w:rsidDel="00000000" w:rsidP="00000000" w:rsidRDefault="00000000" w:rsidRPr="00000000" w14:paraId="000000E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0E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Has the organization’s PSEA capacity been assessed by a UN entity in the last 5 years? </w:t>
            </w:r>
          </w:p>
          <w:p w:rsidR="00000000" w:rsidDel="00000000" w:rsidP="00000000" w:rsidRDefault="00000000" w:rsidRPr="00000000" w14:paraId="000000EA">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Yes  </w:t>
            </w: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yes, share the assessment rating and supporting documentation with UNFPA and do not complete this section.</w:t>
            </w:r>
          </w:p>
          <w:p w:rsidR="00000000" w:rsidDel="00000000" w:rsidP="00000000" w:rsidRDefault="00000000" w:rsidRPr="00000000" w14:paraId="000000EB">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w:t>
            </w: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E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Policy Requirement </w:t>
            </w:r>
          </w:p>
          <w:p w:rsidR="00000000" w:rsidDel="00000000" w:rsidP="00000000" w:rsidRDefault="00000000" w:rsidRPr="00000000" w14:paraId="000000E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2">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provide supporting documentation for any fields marked “Yes”.</w:t>
            </w:r>
          </w:p>
          <w:p w:rsidR="00000000" w:rsidDel="00000000" w:rsidP="00000000" w:rsidRDefault="00000000" w:rsidRPr="00000000" w14:paraId="000000F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0F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0F8">
            <w:pPr>
              <w:numPr>
                <w:ilvl w:val="0"/>
                <w:numId w:val="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Code of Conduct (internal or interagency)</w:t>
            </w:r>
          </w:p>
          <w:p w:rsidR="00000000" w:rsidDel="00000000" w:rsidP="00000000" w:rsidRDefault="00000000" w:rsidRPr="00000000" w14:paraId="000000F9">
            <w:pPr>
              <w:numPr>
                <w:ilvl w:val="0"/>
                <w:numId w:val="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policy</w:t>
            </w:r>
          </w:p>
          <w:p w:rsidR="00000000" w:rsidDel="00000000" w:rsidP="00000000" w:rsidRDefault="00000000" w:rsidRPr="00000000" w14:paraId="000000FA">
            <w:pPr>
              <w:numPr>
                <w:ilvl w:val="0"/>
                <w:numId w:val="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Documentation of standard procedures for all personnel to receive/sign PSEA policy</w:t>
            </w:r>
          </w:p>
          <w:p w:rsidR="00000000" w:rsidDel="00000000" w:rsidP="00000000" w:rsidRDefault="00000000" w:rsidRPr="00000000" w14:paraId="000000FB">
            <w:pPr>
              <w:numPr>
                <w:ilvl w:val="0"/>
                <w:numId w:val="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0FC">
            <w:pPr>
              <w:rPr>
                <w:rFonts w:ascii="Times New Roman" w:cs="Times New Roman" w:eastAsia="Times New Roman" w:hAnsi="Times New Roman"/>
                <w:sz w:val="22"/>
                <w:szCs w:val="22"/>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F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0F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0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03">
            <w:pPr>
              <w:numPr>
                <w:ilvl w:val="0"/>
                <w:numId w:val="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Contracts/partnership agreements for sub-contractors</w:t>
            </w:r>
          </w:p>
          <w:p w:rsidR="00000000" w:rsidDel="00000000" w:rsidP="00000000" w:rsidRDefault="00000000" w:rsidRPr="00000000" w14:paraId="00000104">
            <w:pPr>
              <w:numPr>
                <w:ilvl w:val="0"/>
                <w:numId w:val="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0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0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0D">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Reference check template including check for sexual misconduct (including reference from previous employers and self-declaration)</w:t>
            </w:r>
          </w:p>
          <w:p w:rsidR="00000000" w:rsidDel="00000000" w:rsidP="00000000" w:rsidRDefault="00000000" w:rsidRPr="00000000" w14:paraId="0000010E">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Recruitment procedures</w:t>
            </w:r>
          </w:p>
          <w:p w:rsidR="00000000" w:rsidDel="00000000" w:rsidP="00000000" w:rsidRDefault="00000000" w:rsidRPr="00000000" w14:paraId="0000010F">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1">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(herein “personnel”) on PSEA and relevant procedures. The training should, at a minimum include: </w:t>
            </w:r>
          </w:p>
          <w:p w:rsidR="00000000" w:rsidDel="00000000" w:rsidP="00000000" w:rsidRDefault="00000000" w:rsidRPr="00000000" w14:paraId="00000112">
            <w:pPr>
              <w:widowControl w:val="0"/>
              <w:numPr>
                <w:ilvl w:val="0"/>
                <w:numId w:val="4"/>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definition of SEA (that is aligned with the </w:t>
            </w:r>
            <w:hyperlink r:id="rId11">
              <w:r w:rsidDel="00000000" w:rsidR="00000000" w:rsidRPr="00000000">
                <w:rPr>
                  <w:rFonts w:ascii="Times New Roman" w:cs="Times New Roman" w:eastAsia="Times New Roman" w:hAnsi="Times New Roman"/>
                  <w:sz w:val="22"/>
                  <w:szCs w:val="22"/>
                  <w:rtl w:val="0"/>
                </w:rPr>
                <w:t xml:space="preserve">UN's definition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13">
            <w:pPr>
              <w:widowControl w:val="0"/>
              <w:numPr>
                <w:ilvl w:val="0"/>
                <w:numId w:val="4"/>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explanation on prohibition of SEA; and </w:t>
            </w:r>
          </w:p>
          <w:p w:rsidR="00000000" w:rsidDel="00000000" w:rsidP="00000000" w:rsidRDefault="00000000" w:rsidRPr="00000000" w14:paraId="00000114">
            <w:pPr>
              <w:widowControl w:val="0"/>
              <w:numPr>
                <w:ilvl w:val="0"/>
                <w:numId w:val="4"/>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actions that personnel are required to take (i.e. prompt reporting of allegations and referral of victims).</w:t>
            </w:r>
          </w:p>
          <w:p w:rsidR="00000000" w:rsidDel="00000000" w:rsidP="00000000" w:rsidRDefault="00000000" w:rsidRPr="00000000" w14:paraId="00000115">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19">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package</w:t>
            </w:r>
          </w:p>
          <w:p w:rsidR="00000000" w:rsidDel="00000000" w:rsidP="00000000" w:rsidRDefault="00000000" w:rsidRPr="00000000" w14:paraId="0000011A">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Attendance sheets</w:t>
            </w:r>
          </w:p>
          <w:p w:rsidR="00000000" w:rsidDel="00000000" w:rsidP="00000000" w:rsidRDefault="00000000" w:rsidRPr="00000000" w14:paraId="0000011B">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certificates</w:t>
            </w:r>
          </w:p>
          <w:p w:rsidR="00000000" w:rsidDel="00000000" w:rsidP="00000000" w:rsidRDefault="00000000" w:rsidRPr="00000000" w14:paraId="0000011C">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1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23">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Complaints and Feedback Mechanism</w:t>
            </w:r>
          </w:p>
          <w:p w:rsidR="00000000" w:rsidDel="00000000" w:rsidP="00000000" w:rsidRDefault="00000000" w:rsidRPr="00000000" w14:paraId="00000124">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Participation in joint reporting mechanisms</w:t>
            </w:r>
          </w:p>
          <w:p w:rsidR="00000000" w:rsidDel="00000000" w:rsidP="00000000" w:rsidRDefault="00000000" w:rsidRPr="00000000" w14:paraId="00000125">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Communication materials</w:t>
            </w:r>
          </w:p>
          <w:p w:rsidR="00000000" w:rsidDel="00000000" w:rsidP="00000000" w:rsidRDefault="00000000" w:rsidRPr="00000000" w14:paraId="00000126">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awareness-raising plan</w:t>
            </w:r>
          </w:p>
          <w:p w:rsidR="00000000" w:rsidDel="00000000" w:rsidP="00000000" w:rsidRDefault="00000000" w:rsidRPr="00000000" w14:paraId="00000127">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reporting mechanism</w:t>
            </w:r>
          </w:p>
          <w:p w:rsidR="00000000" w:rsidDel="00000000" w:rsidP="00000000" w:rsidRDefault="00000000" w:rsidRPr="00000000" w14:paraId="00000128">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Whistle-blower policy</w:t>
            </w:r>
          </w:p>
          <w:p w:rsidR="00000000" w:rsidDel="00000000" w:rsidP="00000000" w:rsidRDefault="00000000" w:rsidRPr="00000000" w14:paraId="00000129">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2A">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C">
            <w:pPr>
              <w:rPr>
                <w:rFonts w:ascii="Times New Roman" w:cs="Times New Roman" w:eastAsia="Times New Roman" w:hAnsi="Times New Roman"/>
                <w:sz w:val="22"/>
                <w:szCs w:val="22"/>
              </w:rPr>
            </w:pPr>
            <w:bookmarkStart w:colFirst="0" w:colLast="0" w:name="_heading=h.2et92p0" w:id="7"/>
            <w:bookmarkEnd w:id="7"/>
            <w:r w:rsidDel="00000000" w:rsidR="00000000" w:rsidRPr="00000000">
              <w:rPr>
                <w:rFonts w:ascii="Times New Roman" w:cs="Times New Roman" w:eastAsia="Times New Roman" w:hAnsi="Times New Roman"/>
                <w:sz w:val="22"/>
                <w:szCs w:val="22"/>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2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30">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or Interagency referral pathway</w:t>
            </w:r>
          </w:p>
          <w:p w:rsidR="00000000" w:rsidDel="00000000" w:rsidP="00000000" w:rsidRDefault="00000000" w:rsidRPr="00000000" w14:paraId="00000131">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List of Available service providers</w:t>
            </w:r>
          </w:p>
          <w:p w:rsidR="00000000" w:rsidDel="00000000" w:rsidP="00000000" w:rsidRDefault="00000000" w:rsidRPr="00000000" w14:paraId="00000132">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referral or Standard Operation Procedure (SOP)</w:t>
            </w:r>
          </w:p>
          <w:p w:rsidR="00000000" w:rsidDel="00000000" w:rsidP="00000000" w:rsidRDefault="00000000" w:rsidRPr="00000000" w14:paraId="00000133">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Referral form for survivors of GBV/SEA</w:t>
            </w:r>
          </w:p>
          <w:p w:rsidR="00000000" w:rsidDel="00000000" w:rsidP="00000000" w:rsidRDefault="00000000" w:rsidRPr="00000000" w14:paraId="00000134">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Guidelines on victim assistance and/or training on GBV and GBV case management principles</w:t>
            </w:r>
          </w:p>
          <w:p w:rsidR="00000000" w:rsidDel="00000000" w:rsidP="00000000" w:rsidRDefault="00000000" w:rsidRPr="00000000" w14:paraId="00000135">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36">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404040"/>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3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3D">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Written process for review of SEA allegations </w:t>
            </w:r>
          </w:p>
          <w:p w:rsidR="00000000" w:rsidDel="00000000" w:rsidP="00000000" w:rsidRDefault="00000000" w:rsidRPr="00000000" w14:paraId="0000013E">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Dedicated resources for investigation(s) and/or commitment of partner for support</w:t>
            </w:r>
          </w:p>
          <w:p w:rsidR="00000000" w:rsidDel="00000000" w:rsidP="00000000" w:rsidRDefault="00000000" w:rsidRPr="00000000" w14:paraId="0000013F">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investigation policy/procedures </w:t>
            </w:r>
          </w:p>
          <w:p w:rsidR="00000000" w:rsidDel="00000000" w:rsidP="00000000" w:rsidRDefault="00000000" w:rsidRPr="00000000" w14:paraId="00000140">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 with professional investigative service</w:t>
            </w:r>
          </w:p>
          <w:p w:rsidR="00000000" w:rsidDel="00000000" w:rsidP="00000000" w:rsidRDefault="00000000" w:rsidRPr="00000000" w14:paraId="00000141">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2">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taken appropriate corrective action in response to SEA allegations, if any. </w:t>
            </w:r>
          </w:p>
          <w:p w:rsidR="00000000" w:rsidDel="00000000" w:rsidP="00000000" w:rsidRDefault="00000000" w:rsidRPr="00000000" w14:paraId="0000014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2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2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49">
            <w:pPr>
              <w:numPr>
                <w:ilvl w:val="0"/>
                <w:numId w:val="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Evidence of implementation of corrective measures identified by the UN partner entity, including capacity strengthening of staff.</w:t>
            </w:r>
          </w:p>
          <w:p w:rsidR="00000000" w:rsidDel="00000000" w:rsidP="00000000" w:rsidRDefault="00000000" w:rsidRPr="00000000" w14:paraId="0000014A">
            <w:pPr>
              <w:numPr>
                <w:ilvl w:val="0"/>
                <w:numId w:val="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Specific measures to identify and reduce risks of SEA in programme delivery.</w:t>
            </w:r>
          </w:p>
          <w:p w:rsidR="00000000" w:rsidDel="00000000" w:rsidP="00000000" w:rsidRDefault="00000000" w:rsidRPr="00000000" w14:paraId="0000014B">
            <w:pPr>
              <w:numPr>
                <w:ilvl w:val="0"/>
                <w:numId w:val="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C">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4D">
      <w:pPr>
        <w:rPr>
          <w:rFonts w:ascii="Times New Roman" w:cs="Times New Roman" w:eastAsia="Times New Roman" w:hAnsi="Times New Roman"/>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Arial Unicode MS"/>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tabs>
        <w:tab w:val="center" w:pos="4680"/>
        <w:tab w:val="right"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3">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7">
    <w:lvl w:ilvl="0">
      <w:start w:val="1"/>
      <w:numFmt w:val="lowerRoman"/>
      <w:lvlText w:val="%1."/>
      <w:lvlJc w:val="righ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9">
    <w:lvl w:ilvl="0">
      <w:start w:val="1"/>
      <w:numFmt w:val="lowerLetter"/>
      <w:lvlText w:val="%1."/>
      <w:lvlJc w:val="left"/>
      <w:pPr>
        <w:ind w:left="720" w:hanging="360"/>
      </w:pPr>
      <w:rPr>
        <w:rFonts w:ascii="Calibri" w:cs="Calibri" w:eastAsia="Calibri" w:hAnsi="Calibri"/>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jc w:val="both"/>
      <w:outlineLvl w:val="0"/>
    </w:pPr>
    <w:rPr>
      <w:b w:val="1"/>
      <w:color w:val="2e75b5"/>
      <w:sz w:val="22"/>
      <w:szCs w:val="22"/>
    </w:rPr>
  </w:style>
  <w:style w:type="paragraph" w:styleId="Heading2">
    <w:name w:val="heading 2"/>
    <w:basedOn w:val="Normal"/>
    <w:next w:val="Normal"/>
    <w:uiPriority w:val="9"/>
    <w:semiHidden w:val="1"/>
    <w:unhideWhenUsed w:val="1"/>
    <w:qFormat w:val="1"/>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List_Paragraph,Report Para"/>
    <w:basedOn w:val="Normal"/>
    <w:link w:val="ListParagraphChar"/>
    <w:uiPriority w:val="34"/>
    <w:qFormat w:val="1"/>
    <w:rsid w:val="006C502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A9161C"/>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ED11BF"/>
    <w:rPr>
      <w:color w:val="0563c1" w:themeColor="hyperlink"/>
      <w:u w:val="single"/>
    </w:rPr>
  </w:style>
  <w:style w:type="paragraph" w:styleId="NormalWeb">
    <w:name w:val="Normal (Web)"/>
    <w:basedOn w:val="Normal"/>
    <w:uiPriority w:val="99"/>
    <w:unhideWhenUsed w:val="1"/>
    <w:rsid w:val="00F93B36"/>
    <w:pPr>
      <w:spacing w:after="100" w:afterAutospacing="1" w:before="100" w:beforeAutospacing="1"/>
    </w:pPr>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sid w:val="0047128D"/>
    <w:rPr>
      <w:color w:val="605e5c"/>
      <w:shd w:color="auto" w:fill="e1dfdd" w:val="clear"/>
    </w:rPr>
  </w:style>
  <w:style w:type="paragraph" w:styleId="Revision">
    <w:name w:val="Revision"/>
    <w:hidden w:val="1"/>
    <w:uiPriority w:val="99"/>
    <w:semiHidden w:val="1"/>
    <w:rsid w:val="00844270"/>
  </w:style>
  <w:style w:type="character" w:styleId="FootnoteReference">
    <w:name w:val="footnote reference"/>
    <w:basedOn w:val="DefaultParagraphFont"/>
    <w:uiPriority w:val="99"/>
    <w:semiHidden w:val="1"/>
    <w:unhideWhenUsed w:val="1"/>
    <w:rsid w:val="007A1890"/>
    <w:rPr>
      <w:vertAlign w:val="superscript"/>
    </w:rPr>
  </w:style>
  <w:style w:type="paragraph" w:styleId="APECFormHeadingA" w:customStyle="1">
    <w:name w:val="APEC Form Heading A."/>
    <w:basedOn w:val="Normal"/>
    <w:qFormat w:val="1"/>
    <w:rsid w:val="007A1890"/>
    <w:pPr>
      <w:numPr>
        <w:numId w:val="10"/>
      </w:numPr>
      <w:tabs>
        <w:tab w:val="left" w:pos="360"/>
        <w:tab w:val="left" w:pos="5760"/>
      </w:tabs>
      <w:spacing w:after="120" w:before="60" w:line="300" w:lineRule="atLeast"/>
    </w:pPr>
    <w:rPr>
      <w:rFonts w:cs="Times New Roman" w:eastAsia="PMingLiU"/>
      <w:b w:val="1"/>
      <w:bCs w:val="1"/>
      <w:szCs w:val="22"/>
      <w:lang w:val="en-GB"/>
    </w:rPr>
  </w:style>
  <w:style w:type="table" w:styleId="affe" w:customStyle="1">
    <w:basedOn w:val="TableNormal"/>
    <w:tblPr>
      <w:tblStyleRowBandSize w:val="1"/>
      <w:tblStyleColBandSize w:val="1"/>
      <w:tblCellMar>
        <w:left w:w="115.0" w:type="dxa"/>
        <w:right w:w="115.0" w:type="dxa"/>
      </w:tblCellMar>
    </w:tblPr>
  </w:style>
  <w:style w:type="table" w:styleId="afff" w:customStyle="1">
    <w:basedOn w:val="TableNormal"/>
    <w:tblPr>
      <w:tblStyleRowBandSize w:val="1"/>
      <w:tblStyleColBandSize w:val="1"/>
      <w:tblCellMar>
        <w:left w:w="115.0" w:type="dxa"/>
        <w:right w:w="115.0" w:type="dxa"/>
      </w:tblCellMar>
    </w:tblPr>
  </w:style>
  <w:style w:type="table" w:styleId="afff0" w:customStyle="1">
    <w:basedOn w:val="TableNormal"/>
    <w:tblPr>
      <w:tblStyleRowBandSize w:val="1"/>
      <w:tblStyleColBandSize w:val="1"/>
      <w:tblCellMar>
        <w:left w:w="115.0" w:type="dxa"/>
        <w:right w:w="115.0" w:type="dxa"/>
      </w:tblCellMar>
    </w:tblPr>
  </w:style>
  <w:style w:type="table" w:styleId="afff1" w:customStyle="1">
    <w:basedOn w:val="TableNormal"/>
    <w:tblPr>
      <w:tblStyleRowBandSize w:val="1"/>
      <w:tblStyleColBandSize w:val="1"/>
      <w:tblCellMar>
        <w:left w:w="115.0" w:type="dxa"/>
        <w:right w:w="115.0" w:type="dxa"/>
      </w:tblCellMar>
    </w:tblPr>
  </w:style>
  <w:style w:type="table" w:styleId="afff2" w:customStyle="1">
    <w:basedOn w:val="TableNormal"/>
    <w:tblPr>
      <w:tblStyleRowBandSize w:val="1"/>
      <w:tblStyleColBandSize w:val="1"/>
      <w:tblCellMar>
        <w:left w:w="115.0" w:type="dxa"/>
        <w:right w:w="115.0" w:type="dxa"/>
      </w:tblCellMar>
    </w:tblPr>
  </w:style>
  <w:style w:type="table" w:styleId="afff3" w:customStyle="1">
    <w:basedOn w:val="TableNormal"/>
    <w:tblPr>
      <w:tblStyleRowBandSize w:val="1"/>
      <w:tblStyleColBandSize w:val="1"/>
      <w:tblCellMar>
        <w:left w:w="115.0" w:type="dxa"/>
        <w:right w:w="115.0" w:type="dxa"/>
      </w:tblCellMar>
    </w:tblPr>
  </w:style>
  <w:style w:type="table" w:styleId="afff4" w:customStyle="1">
    <w:basedOn w:val="TableNormal"/>
    <w:tblPr>
      <w:tblStyleRowBandSize w:val="1"/>
      <w:tblStyleColBandSize w:val="1"/>
      <w:tblCellMar>
        <w:left w:w="115.0" w:type="dxa"/>
        <w:right w:w="115.0" w:type="dxa"/>
      </w:tblCellMar>
    </w:tblPr>
  </w:style>
  <w:style w:type="table" w:styleId="afff5" w:customStyle="1">
    <w:basedOn w:val="TableNormal"/>
    <w:tblPr>
      <w:tblStyleRowBandSize w:val="1"/>
      <w:tblStyleColBandSize w:val="1"/>
      <w:tblCellMar>
        <w:left w:w="115.0" w:type="dxa"/>
        <w:right w:w="115.0" w:type="dxa"/>
      </w:tblCellMar>
    </w:tblPr>
  </w:style>
  <w:style w:type="table" w:styleId="afff6" w:customStyle="1">
    <w:basedOn w:val="TableNormal"/>
    <w:tblPr>
      <w:tblStyleRowBandSize w:val="1"/>
      <w:tblStyleColBandSize w:val="1"/>
      <w:tblCellMar>
        <w:left w:w="115.0" w:type="dxa"/>
        <w:right w:w="115.0" w:type="dxa"/>
      </w:tblCellMar>
    </w:tblPr>
  </w:style>
  <w:style w:type="table" w:styleId="afff7" w:customStyle="1">
    <w:basedOn w:val="TableNormal"/>
    <w:tblPr>
      <w:tblStyleRowBandSize w:val="1"/>
      <w:tblStyleColBandSize w:val="1"/>
      <w:tblCellMar>
        <w:left w:w="115.0" w:type="dxa"/>
        <w:right w:w="115.0" w:type="dxa"/>
      </w:tblCellMar>
    </w:tblPr>
  </w:style>
  <w:style w:type="table" w:styleId="afff8" w:customStyle="1">
    <w:basedOn w:val="TableNormal"/>
    <w:tblPr>
      <w:tblStyleRowBandSize w:val="1"/>
      <w:tblStyleColBandSize w:val="1"/>
      <w:tblCellMar>
        <w:left w:w="115.0" w:type="dxa"/>
        <w:right w:w="115.0" w:type="dxa"/>
      </w:tblCellMar>
    </w:tblPr>
  </w:style>
  <w:style w:type="table" w:styleId="afff9" w:customStyle="1">
    <w:basedOn w:val="TableNormal"/>
    <w:tblPr>
      <w:tblStyleRowBandSize w:val="1"/>
      <w:tblStyleColBandSize w:val="1"/>
      <w:tblCellMar>
        <w:left w:w="115.0" w:type="dxa"/>
        <w:right w:w="115.0" w:type="dxa"/>
      </w:tblCellMar>
    </w:tblPr>
  </w:style>
  <w:style w:type="table" w:styleId="afffa" w:customStyle="1">
    <w:basedOn w:val="TableNormal"/>
    <w:tblPr>
      <w:tblStyleRowBandSize w:val="1"/>
      <w:tblStyleColBandSize w:val="1"/>
      <w:tblCellMar>
        <w:left w:w="115.0" w:type="dxa"/>
        <w:right w:w="115.0" w:type="dxa"/>
      </w:tblCellMar>
    </w:tblPr>
  </w:style>
  <w:style w:type="table" w:styleId="afffb" w:customStyle="1">
    <w:basedOn w:val="TableNormal"/>
    <w:tblPr>
      <w:tblStyleRowBandSize w:val="1"/>
      <w:tblStyleColBandSize w:val="1"/>
      <w:tblCellMar>
        <w:left w:w="115.0" w:type="dxa"/>
        <w:right w:w="115.0" w:type="dxa"/>
      </w:tblCellMar>
    </w:tblPr>
  </w:style>
  <w:style w:type="table" w:styleId="afffc" w:customStyle="1">
    <w:basedOn w:val="TableNormal"/>
    <w:tblPr>
      <w:tblStyleRowBandSize w:val="1"/>
      <w:tblStyleColBandSize w:val="1"/>
      <w:tblCellMar>
        <w:left w:w="115.0" w:type="dxa"/>
        <w:right w:w="115.0" w:type="dxa"/>
      </w:tblCellMar>
    </w:tblPr>
  </w:style>
  <w:style w:type="table" w:styleId="afffd" w:customStyle="1">
    <w:basedOn w:val="TableNormal"/>
    <w:tblPr>
      <w:tblStyleRowBandSize w:val="1"/>
      <w:tblStyleColBandSize w:val="1"/>
      <w:tblCellMar>
        <w:left w:w="115.0" w:type="dxa"/>
        <w:right w:w="115.0" w:type="dxa"/>
      </w:tblCellMar>
    </w:tblPr>
  </w:style>
  <w:style w:type="table" w:styleId="afffe" w:customStyle="1">
    <w:basedOn w:val="TableNormal"/>
    <w:tblPr>
      <w:tblStyleRowBandSize w:val="1"/>
      <w:tblStyleColBandSize w:val="1"/>
      <w:tblCellMar>
        <w:left w:w="115.0" w:type="dxa"/>
        <w:right w:w="115.0" w:type="dxa"/>
      </w:tblCellMar>
    </w:tblPr>
  </w:style>
  <w:style w:type="table" w:styleId="affff" w:customStyle="1">
    <w:basedOn w:val="TableNormal"/>
    <w:tblPr>
      <w:tblStyleRowBandSize w:val="1"/>
      <w:tblStyleColBandSize w:val="1"/>
      <w:tblCellMar>
        <w:left w:w="115.0" w:type="dxa"/>
        <w:right w:w="115.0" w:type="dxa"/>
      </w:tblCellMar>
    </w:tblPr>
  </w:style>
  <w:style w:type="table" w:styleId="affff0" w:customStyle="1">
    <w:basedOn w:val="TableNormal"/>
    <w:tblPr>
      <w:tblStyleRowBandSize w:val="1"/>
      <w:tblStyleColBandSize w:val="1"/>
      <w:tblCellMar>
        <w:left w:w="115.0" w:type="dxa"/>
        <w:right w:w="115.0" w:type="dxa"/>
      </w:tblCellMar>
    </w:tblPr>
  </w:style>
  <w:style w:type="table" w:styleId="affff1" w:customStyle="1">
    <w:basedOn w:val="TableNormal"/>
    <w:tblPr>
      <w:tblStyleRowBandSize w:val="1"/>
      <w:tblStyleColBandSize w:val="1"/>
      <w:tblCellMar>
        <w:left w:w="115.0" w:type="dxa"/>
        <w:right w:w="115.0" w:type="dxa"/>
      </w:tblCellMar>
    </w:tblPr>
  </w:style>
  <w:style w:type="table" w:styleId="affff2" w:customStyle="1">
    <w:basedOn w:val="TableNormal"/>
    <w:tblPr>
      <w:tblStyleRowBandSize w:val="1"/>
      <w:tblStyleColBandSize w:val="1"/>
      <w:tblCellMar>
        <w:left w:w="115.0" w:type="dxa"/>
        <w:right w:w="115.0" w:type="dxa"/>
      </w:tblCellMar>
    </w:tblPr>
  </w:style>
  <w:style w:type="table" w:styleId="affff3" w:customStyle="1">
    <w:basedOn w:val="TableNormal"/>
    <w:tblPr>
      <w:tblStyleRowBandSize w:val="1"/>
      <w:tblStyleColBandSize w:val="1"/>
      <w:tblCellMar>
        <w:left w:w="115.0" w:type="dxa"/>
        <w:right w:w="115.0" w:type="dxa"/>
      </w:tblCellMar>
    </w:tblPr>
  </w:style>
  <w:style w:type="table" w:styleId="affff4" w:customStyle="1">
    <w:basedOn w:val="TableNormal"/>
    <w:tblPr>
      <w:tblStyleRowBandSize w:val="1"/>
      <w:tblStyleColBandSize w:val="1"/>
      <w:tblCellMar>
        <w:left w:w="115.0" w:type="dxa"/>
        <w:right w:w="115.0" w:type="dxa"/>
      </w:tblCellMar>
    </w:tblPr>
  </w:style>
  <w:style w:type="table" w:styleId="affff5" w:customStyle="1">
    <w:basedOn w:val="TableNormal"/>
    <w:tblPr>
      <w:tblStyleRowBandSize w:val="1"/>
      <w:tblStyleColBandSize w:val="1"/>
      <w:tblCellMar>
        <w:left w:w="115.0" w:type="dxa"/>
        <w:right w:w="115.0" w:type="dxa"/>
      </w:tblCellMar>
    </w:tblPr>
  </w:style>
  <w:style w:type="table" w:styleId="affff6" w:customStyle="1">
    <w:basedOn w:val="TableNormal"/>
    <w:tblPr>
      <w:tblStyleRowBandSize w:val="1"/>
      <w:tblStyleColBandSize w:val="1"/>
      <w:tblCellMar>
        <w:left w:w="115.0" w:type="dxa"/>
        <w:right w:w="115.0" w:type="dxa"/>
      </w:tblCellMar>
    </w:tblPr>
  </w:style>
  <w:style w:type="table" w:styleId="affff7" w:customStyle="1">
    <w:basedOn w:val="TableNormal"/>
    <w:tblPr>
      <w:tblStyleRowBandSize w:val="1"/>
      <w:tblStyleColBandSize w:val="1"/>
      <w:tblCellMar>
        <w:left w:w="115.0" w:type="dxa"/>
        <w:right w:w="115.0" w:type="dxa"/>
      </w:tblCellMar>
    </w:tblPr>
  </w:style>
  <w:style w:type="table" w:styleId="affff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ndocs.org/ST/SGB/2003/13" TargetMode="External"/><Relationship Id="rId10" Type="http://schemas.openxmlformats.org/officeDocument/2006/relationships/hyperlink" Target="https://docs.google.com/spreadsheets/d/1HF8Hl25ITdHclLiELN0CpXOW_Tl_lGnZc48RtvFJA7g/edit?usp=sharin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partnerportal.org"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unfpa.org/sites/default/files/admin-resource/Working_with_UNFPA_Key_information_for_IP_on_PSEA_Assessment_Nov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GtuTcyEZwxZgtA0HWwX8umInA==">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2022-08-26T04:21:00Z</dcterms:created>
  <dc:creator>Nicole Kim</dc:creator>
</cp:coreProperties>
</file>