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tabs>
          <w:tab w:val="left" w:pos="426"/>
          <w:tab w:val="left" w:pos="1134"/>
        </w:tabs>
        <w:spacing w:before="0" w:lineRule="auto"/>
        <w:ind w:left="1134" w:hanging="11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Invitation for Proposals </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tl w:val="0"/>
        </w:rPr>
      </w:r>
    </w:p>
    <w:tbl>
      <w:tblPr>
        <w:tblStyle w:val="Table1"/>
        <w:tblW w:w="9375.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UNFPA, United Nations Population Fund, an international development agency, invites interested organizations to submit proposals for </w:t>
            </w:r>
            <w:r w:rsidDel="00000000" w:rsidR="00000000" w:rsidRPr="00000000">
              <w:rPr>
                <w:rFonts w:ascii="Times New Roman" w:cs="Times New Roman" w:eastAsia="Times New Roman" w:hAnsi="Times New Roman"/>
                <w:b w:val="1"/>
                <w:sz w:val="24"/>
                <w:szCs w:val="24"/>
                <w:rtl w:val="0"/>
              </w:rPr>
              <w:t xml:space="preserve">Accelerating progress on ICPD (PoA) through collectivisation, participation &amp; partnership of vulnerable groups through self-determined approaches</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bottom w:color="000000" w:space="1" w:sz="4" w:val="single"/>
              </w:pBd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Invitation for Proposals is to identify eligible non-governmental organizations and academic institutions for prospective partnership with UNFPA India Country office to support achievement of results outlined in the 2023-2027 DP/FPA/CPD/IND/10 or section 1.3 below.</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Organizations that wish to participate in this Invitation for Proposals are requested to send their submission through email clearly marked “NGO Invitation for Proposals” at the following address UNFPA India Country Office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bids.india@unfpa.org</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21st November 2022, 23:59 hours IST.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Proposals received after the date and time may not be accepted for consideration.</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Proposals must be submitted in English.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requests for additional information must be addressed in writing by 04th November 2022, 23:59 hours IST at the latest addressed to Operations Manager, </w:t>
            </w:r>
            <w:r w:rsidDel="00000000" w:rsidR="00000000" w:rsidRPr="00000000">
              <w:rPr>
                <w:rFonts w:ascii="Times New Roman" w:cs="Times New Roman" w:eastAsia="Times New Roman" w:hAnsi="Times New Roman"/>
                <w:i w:val="1"/>
                <w:sz w:val="24"/>
                <w:szCs w:val="24"/>
                <w:rtl w:val="0"/>
              </w:rPr>
              <w:t xml:space="preserve">bids.india@unfpa.org.</w:t>
            </w:r>
            <w:r w:rsidDel="00000000" w:rsidR="00000000" w:rsidRPr="00000000">
              <w:rPr>
                <w:rFonts w:ascii="Times New Roman" w:cs="Times New Roman" w:eastAsia="Times New Roman" w:hAnsi="Times New Roman"/>
                <w:sz w:val="24"/>
                <w:szCs w:val="24"/>
                <w:rtl w:val="0"/>
              </w:rPr>
              <w:t xml:space="preserve"> UNFPA will post responses to queries or clarification requests by any applicants through emails to the concerned parties before the deadline for submission of proposals.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shall notify applying organizations whether it is considered for further action.</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see </w:t>
            </w:r>
            <w:hyperlink r:id="rId8">
              <w:r w:rsidDel="00000000" w:rsidR="00000000" w:rsidRPr="00000000">
                <w:rPr>
                  <w:rFonts w:ascii="Times New Roman" w:cs="Times New Roman" w:eastAsia="Times New Roman" w:hAnsi="Times New Roman"/>
                  <w:color w:val="0563c1"/>
                  <w:sz w:val="24"/>
                  <w:szCs w:val="24"/>
                  <w:u w:val="single"/>
                  <w:rtl w:val="0"/>
                </w:rPr>
                <w:t xml:space="preserve">Working with UNFPA: Key information for UNFPA Implementing Partners on completing the Protection from Sexual Exploitation and Abuse (PSEA) Assessment</w:t>
              </w:r>
            </w:hyperlink>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bl>
      <w:tblPr>
        <w:tblStyle w:val="Table2"/>
        <w:tblW w:w="9364.0" w:type="dxa"/>
        <w:jc w:val="left"/>
        <w:tblInd w:w="-258.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845"/>
        <w:gridCol w:w="7519"/>
        <w:tblGridChange w:id="0">
          <w:tblGrid>
            <w:gridCol w:w="1845"/>
            <w:gridCol w:w="7519"/>
          </w:tblGrid>
        </w:tblGridChange>
      </w:tblGrid>
      <w:tr>
        <w:trPr>
          <w:cantSplit w:val="0"/>
          <w:tblHeader w:val="0"/>
        </w:trPr>
        <w:tc>
          <w:tcPr>
            <w:gridSpan w:val="2"/>
            <w:shd w:fill="002060" w:val="clear"/>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1: Background</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UNFPA mandate (250 Words)</w:t>
            </w:r>
          </w:p>
        </w:tc>
        <w:tc>
          <w:tcPr>
            <w:tcBorders>
              <w:left w:color="bdd7ee" w:space="0" w:sz="6" w:val="single"/>
            </w:tcBorders>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is the United Nations sexual and reproductive health agency. Our mission is to deliver a world where every pregnancy is wanted, every childbirth is safe and every young person's potential is fulfilled.</w:t>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UNFPA Programme of Assistance in India Country office (250 Words)</w:t>
            </w:r>
          </w:p>
        </w:tc>
        <w:tc>
          <w:tcPr>
            <w:tcBorders>
              <w:left w:color="bdd7ee" w:space="0" w:sz="6" w:val="single"/>
            </w:tcBorders>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India Country Office, UNFPA works with the government and other partners to achieve the overall goal of the 2023-2027 DP/FPA/CPD/IND/10.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information on the programme can be found on </w:t>
            </w:r>
            <w:r w:rsidDel="00000000" w:rsidR="00000000" w:rsidRPr="00000000">
              <w:rPr>
                <w:rFonts w:ascii="Times New Roman" w:cs="Times New Roman" w:eastAsia="Times New Roman" w:hAnsi="Times New Roman"/>
                <w:color w:val="1155cc"/>
                <w:sz w:val="24"/>
                <w:szCs w:val="24"/>
                <w:u w:val="single"/>
                <w:rtl w:val="0"/>
              </w:rPr>
              <w:t xml:space="preserve">http://unfpa.org/India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Terms of reference</w:t>
            </w:r>
          </w:p>
        </w:tc>
        <w:tc>
          <w:tcPr>
            <w:tcBorders>
              <w:left w:color="bdd7ee" w:space="0" w:sz="6" w:val="single"/>
            </w:tcBorders>
          </w:tcPr>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and Rationale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is the United Nations sexual and reproductive health agency and has been operating in India since 1974. Our mission is to deliver a world where every pregnancy is wanted, every childbirth is safe and every young person’s potential is fulfilled ensuring rights and choices for all.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UNFPAs 10th Country Programme (2023-27) is inspired by UNFPA’s Strategic Plan (2022 – 2025) and is aligned to the United Nations Sustainable Development Cooperation Framework, supporting in achieving the National Development Goals and the Agenda 2030. UNFPA will support national programmes that aim to advance the sexual reproductive health and rights of women, girls and young people, and accelerate achieving the three transformative goals of zero unmet need for family planning, zero preventable maternal deaths and zero gender based violence and harmful practices and the unfinished agenda of ICPD Programme of Action.  While continuing to retain focus in the states of Bihar, Madhya Pradesh, Odisha and Rajasthan, the 10th country programme will scale up efforts and drive accelerated progress towards the three transformative results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10th country programme, UNFPA will continue its work on addressing social norms in Odisha that are holding back women and girls, looking more closely at local dynamics and intersecting vulnerabilities, and appropriately upgrading its interventions. Adapting to the cultural contexts of the Adivasi, Dalit, and Christian communities, that collectively account for more than 40% of Odisha’s 45.7 million population, is crucial in this regard.</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deliver on this agenda, UNFPA is looking to partner with a suitable organisation with local connections and knowledge to (i) form, nurture and capacitate people’s collective of young Adivasis and Dalits, (ii) strategically engage &amp; convene Faith based organisations for value based dialogues to implement common minimum mandate, and (iii) pilot and demonstrate working models of institution of local governance (panchayats) that promotes ICPD PoA in the context of Adivasi community (Panchayat Extension in Scheduled Areas) in accelerating progress towards the three transformative results in Odisha. The partnership is expected to continue over a five-year period, from 2023 to 2027.</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overall objective are:</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hand-in-hand with Adivasi and Dalit communities, panchayat members, religious leaders and key decision makers, the project will aim to accelerate progress on ICPD PoA in the state of Odisha with a specific focus on LNOB principles.</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specifically, the project will:</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Foster an enabling environment for delivering the Programme of Action of the International Conference Population and Development through community-led approaches and participatory processes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capacities of Adivasi and Dalit Collectives, FBOs, and members of Panchayati Raj Institutions to address structural barriers and root causes of unequal gender relations at the community level</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critical indicators of adolescent empowerment in Odisha – including child marriage, adolescent pregnancy and dropping out of education – with a focus on marginalized and vulnerable communities</w:t>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 of work</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Strengthened Adivasi and Dalit Collectives for Accelerating Progress towards the Three Transformative Results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will support the capacity of Adivasi and Dalit communities and their organizations in determining and implementing solutions to accelerate progress towards the three transformative results, while fostering increased support from the wider population and government actors.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deliverables under this area of work will include: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Identification and mapping of Adivasi and Dalit led groups and forums that could be engaged for promoting a tailored approach to achieving the three transformative results in Odisha</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Formation of a state level forum or supporting an existing forum of Adivasi and Dalit young people and its regular capacity building</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Bi-annual state-level meetings of Adivasi and Dalit collectives on cross-cutting themes related to the realization of sexual and reproductive health and rights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a consensus on priority issues and actions to work on a common agenda for advancing sexual and reproductive health and rights and addressing gender-based violence and harmful practices</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Roadmaps outlining clear and realistic pathways towards agreed goals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inputs for transforming commitments into concrete actions, for example through the development of knowledge materials, and support for analysis and integration of cultural practices, local knowledge and skills, and traditional art forms in interventions</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sensitization workshops for key stakeholders to enhance their ability to implement agreed actions and recommendations</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to development of collectives of Adivasi and Dalit youth to enable them to contribute to the resilience of their communities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Indicators for measuring progress towards this strategy will include:</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state-level consultative meetings organized with Adivasi or Dalit collectives on achieving the three transformative results in Odisha</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Consensus reached on roadmaps for enhancing the sexual and reproductive rights for Adivasi and Dalit communities in Odisha</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Dalit and Adivasi leaders capacitated to deliver agreed actions in their communities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stakeholders (government field functionaries and community health workers) trained on culturally sensitive approaches</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guidance documents and toolkits developed to support implementation</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youth collectives engaged for social action against negative cultural norms in their communities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Value-Based Dialogues with FBOs on the mandate of the International Conference on Population and Development</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Religious communities and their leaders can play a critical role in tackling discriminatory gender and social norms. Faith-based beliefs, traditions and practices provide emotional and spiritual support to individuals, and can transform power relations, structures and attitudes that sustain gender inequality. In Odisha, Faith based organisations are uniquely placed to reach the most vulnerable populations in remote areas, and often have the networks, resources and capacity to do so.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component of the project, UNFPA and its implementing partner will work with Faith based organisation relevant to the target geographies on coalition building, formulation of advocacy strategies and generation of religious knowledge on areas relevant to the mandate of the International Conference on Population and Development.</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deliverables will include:</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Formal joint dialogues with FBOs to establish a strategic state-wide alliance with a focus on addressing gender-based violence and harmful practices</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Seminars to train and sensitize priests and other religious leaders on concepts related to the realization of sexual and reproductive health and rights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transformative advocacy strategies and messaging, drawing from religious texts and developed with the guidance of faith leaders, that can be used in faith spaces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Participatory development of culturally-appropriate information on family planning and sexuality education for use in faith based settings, taking into account religious sensitivities and complexities</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Indicators for measuring progress towards the deliverables will include the following:</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Alliances with Faith based Leaders established to create solidarity around the agenda of the International Conference on Population and Development in Odisha</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state-wide consultations or dialogues on key issues linked to UNFPA’s mandate undertaken with Faith based leaders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faith actors sensitized on challenging discriminatory social and gender norms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handbooks or guidance notes developed with positive messaging on gender equality, maternal health and addressing violence, drawing from religious texts</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population reached through religious-sensitive messaging related to achieving the three transformative results</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Strengthen Implementation of Model Gender-Friendly Panchayats in Focus Districts</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nationally has developed a capacity building module for elected leaders of the panchayat, focussing on the localising of SDGs on empowerment of women.. Through this project, the implementation as well as context specific adaptation of the module will be replicated, strengthened and scaled-up in focus districts.</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deliverables under this component will include:</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Adaptation of the nationally developed module in the context of scheduled areas for elected panchayat representatives on gender-responsive governance, focusing especially on addressing GBV, harmful practies and the right to sexual and reproductive health as well as reproductive autonomy. This will be done in close collaboration with State Institute of Rural Development (SIRD), Odisha.</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drives, local campaigns and mobilisation events for enhancing the knowledge, skills and attitudes of government officials, frontline workers and the wider population on gender sensitivity and social accountability</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Establishment of helpdesks for adolescent girls as well as girl-friendly spaces in panchayats across implementation districts for offering community-based support and information on rights and services available on sexual and reproductive health and addressing gender-based violence and harmful practices like child marriage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Panchayat-level communication and advocacy plans and campaigns to raise the awareness of communities on gender-related policies and programmes, and the rights of women and girls</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Strategy for technical cooperation with civil society organisations, government functionaries and other UN agencies for a multisectoral coordinated approach to strengthening gender-friendly panchayats</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and learning products – including manuals, compendiums of good practices and short animated clips – that can be used in trainings and act as resources for raising the awareness of communities on gender-related laws, policies and mechanisms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documentation of the initiative, including of campaigns, trainings and physical spaces developed through the project, for dissemination and advocacy at local and national-level forums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Indicators for measuring progress towards the deliverables will include the following:</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elected members of Panchayati Raj Institutions trained on gender responsive governance</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Proportion of panchayats in intervention districts implementing the model framework for gender-friendly panchayats</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Proportion of panchayats in intervention districts that have set up help desks for adolescent girls</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campaigns implemented for increasing awareness on and challenging regressive social and gender norms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 covered through outreach activities on gender-friendly panchayats.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Geographic Coverage </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implementation of this project will be state-wide for two intervention areas: strengthened Adivasi and Dalit collectives, and value-based dialogues with church groups. The component of model gender-friendly panchayats will primarily be implemented in select focus districts, which will include Gajapati and Ganjam.</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Gajapati is a district in Southern Odisha, with more than half of its population belonging to Adivasi communities and a high incidence of child marriage at 28%. UNFPA has piloted its initiative of model gender-friendly panchayats in this district.</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Ganjam, a neighbouring district of Gajapati, is the most populous in Odisha, with a relatively larger share of Dalit population, lagging in indicators linked to gender – with a sex ratio at birth of 855, child marriage incidence of 22.3% and prevalence of adolescent pregnancy at 11.4%.</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Duration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proposal is sought for a period of three years starting January 2023. Year wise budget to be submitted for three years. UNFPA will provide financial support on an annual basis depending on the availability of funds and progress of the project. </w:t>
            </w:r>
          </w:p>
        </w:tc>
      </w:tr>
    </w:tbl>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bookmarkStart w:colFirst="0" w:colLast="0" w:name="bookmark=id.30j0zll" w:id="1"/>
    <w:bookmarkEnd w:id="1"/>
    <w:bookmarkStart w:colFirst="0" w:colLast="0" w:name="bookmark=id.1fob9te" w:id="2"/>
    <w:bookmarkEnd w:id="2"/>
    <w:bookmarkStart w:colFirst="0" w:colLast="0" w:name="bookmark=id.3znysh7" w:id="3"/>
    <w:bookmarkEnd w:id="3"/>
    <w:p w:rsidR="00000000" w:rsidDel="00000000" w:rsidP="00000000" w:rsidRDefault="00000000" w:rsidRPr="00000000" w14:paraId="00000074">
      <w:pPr>
        <w:rPr>
          <w:rFonts w:ascii="Times New Roman" w:cs="Times New Roman" w:eastAsia="Times New Roman" w:hAnsi="Times New Roman"/>
          <w:b w:val="1"/>
          <w:color w:val="0099f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5">
      <w:pPr>
        <w:pStyle w:val="Title"/>
        <w:tabs>
          <w:tab w:val="left" w:pos="426"/>
          <w:tab w:val="left" w:pos="1134"/>
        </w:tabs>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Format to be used by the agency to submit the proposal</w:t>
      </w:r>
    </w:p>
    <w:p w:rsidR="00000000" w:rsidDel="00000000" w:rsidP="00000000" w:rsidRDefault="00000000" w:rsidRPr="00000000" w14:paraId="00000076">
      <w:pPr>
        <w:rPr/>
      </w:pPr>
      <w:r w:rsidDel="00000000" w:rsidR="00000000" w:rsidRPr="00000000">
        <w:rPr>
          <w:rtl w:val="0"/>
        </w:rPr>
      </w:r>
    </w:p>
    <w:tbl>
      <w:tblPr>
        <w:tblStyle w:val="Table3"/>
        <w:tblW w:w="9710.0" w:type="dxa"/>
        <w:jc w:val="left"/>
        <w:tblInd w:w="-258.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428"/>
        <w:gridCol w:w="2577"/>
        <w:gridCol w:w="5705"/>
        <w:tblGridChange w:id="0">
          <w:tblGrid>
            <w:gridCol w:w="1428"/>
            <w:gridCol w:w="2577"/>
            <w:gridCol w:w="5705"/>
          </w:tblGrid>
        </w:tblGridChange>
      </w:tblGrid>
      <w:tr>
        <w:trPr>
          <w:cantSplit w:val="0"/>
          <w:tblHeader w:val="0"/>
        </w:trPr>
        <w:tc>
          <w:tcPr>
            <w:gridSpan w:val="3"/>
            <w:tcBorders>
              <w:bottom w:color="000000" w:space="0" w:sz="4" w:val="single"/>
            </w:tcBorders>
            <w:shd w:fill="002060" w:val="clear"/>
          </w:tcPr>
          <w:p w:rsidR="00000000" w:rsidDel="00000000" w:rsidP="00000000" w:rsidRDefault="00000000" w:rsidRPr="00000000" w14:paraId="00000077">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A. NGO Identification</w:t>
            </w: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7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A.1 Organization information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Organization ( NGO or Academic Institution)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establishment of organization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Times New Roman" w:cs="Times New Roman" w:eastAsia="Times New Roman" w:hAnsi="Times New Roman"/>
                <w:sz w:val="24"/>
                <w:szCs w:val="24"/>
                <w:highlight w:val="yellow"/>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registration of the organization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Times New Roman" w:cs="Times New Roman" w:eastAsia="Times New Roman" w:hAnsi="Times New Roman"/>
                <w:sz w:val="24"/>
                <w:szCs w:val="24"/>
                <w:highlight w:val="yellow"/>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HQ Location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rFonts w:ascii="Times New Roman" w:cs="Times New Roman" w:eastAsia="Times New Roman" w:hAnsi="Times New Roman"/>
                <w:sz w:val="24"/>
                <w:szCs w:val="24"/>
                <w:highlight w:val="yellow"/>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A.2 Contact information</w:t>
            </w:r>
          </w:p>
          <w:p w:rsidR="00000000" w:rsidDel="00000000" w:rsidP="00000000" w:rsidRDefault="00000000" w:rsidRPr="00000000" w14:paraId="0000009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(Authorized Representative)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&amp; Mobile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details of the nodal officer for the project</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&amp; Mobile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 United Nations Partner Portal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registered in the </w:t>
            </w:r>
            <w:hyperlink r:id="rId9">
              <w:r w:rsidDel="00000000" w:rsidR="00000000" w:rsidRPr="00000000">
                <w:rPr>
                  <w:rFonts w:ascii="Times New Roman" w:cs="Times New Roman" w:eastAsia="Times New Roman" w:hAnsi="Times New Roman"/>
                  <w:color w:val="0563c1"/>
                  <w:sz w:val="24"/>
                  <w:szCs w:val="24"/>
                  <w:u w:val="single"/>
                  <w:rtl w:val="0"/>
                </w:rPr>
                <w:t xml:space="preserve">United Nations Partner Portal</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provide the UNPP Partner 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Times New Roman" w:cs="Times New Roman" w:eastAsia="Times New Roman" w:hAnsi="Times New Roman"/>
                <w:sz w:val="24"/>
                <w:szCs w:val="24"/>
                <w:highlight w:val="yellow"/>
              </w:rPr>
            </w:pPr>
            <w:r w:rsidDel="00000000" w:rsidR="00000000" w:rsidRPr="00000000">
              <w:rPr>
                <w:rtl w:val="0"/>
              </w:rPr>
            </w:r>
          </w:p>
        </w:tc>
      </w:tr>
    </w:tbl>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tbl>
      <w:tblPr>
        <w:tblStyle w:val="Table4"/>
        <w:tblW w:w="9675.0" w:type="dxa"/>
        <w:jc w:val="left"/>
        <w:tblInd w:w="-258.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9675"/>
        <w:tblGridChange w:id="0">
          <w:tblGrid>
            <w:gridCol w:w="9675"/>
          </w:tblGrid>
        </w:tblGridChange>
      </w:tblGrid>
      <w:tr>
        <w:trPr>
          <w:cantSplit w:val="0"/>
          <w:tblHeader w:val="0"/>
        </w:trPr>
        <w:tc>
          <w:tcPr>
            <w:shd w:fill="002060" w:val="clear"/>
          </w:tcPr>
          <w:p w:rsidR="00000000" w:rsidDel="00000000" w:rsidP="00000000" w:rsidRDefault="00000000" w:rsidRPr="00000000" w14:paraId="000000AF">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B. Overview of the organization</w:t>
            </w:r>
            <w:r w:rsidDel="00000000" w:rsidR="00000000" w:rsidRPr="00000000">
              <w:rPr>
                <w:rtl w:val="0"/>
              </w:rPr>
            </w:r>
          </w:p>
        </w:tc>
      </w:tr>
    </w:tbl>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tbl>
      <w:tblPr>
        <w:tblStyle w:val="Table5"/>
        <w:tblW w:w="9675.0" w:type="dxa"/>
        <w:jc w:val="left"/>
        <w:tblInd w:w="-2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2206"/>
        <w:gridCol w:w="5714"/>
        <w:tblGridChange w:id="0">
          <w:tblGrid>
            <w:gridCol w:w="1755"/>
            <w:gridCol w:w="2206"/>
            <w:gridCol w:w="5714"/>
          </w:tblGrid>
        </w:tblGridChange>
      </w:tblGrid>
      <w:tr>
        <w:trPr>
          <w:cantSplit w:val="0"/>
          <w:trHeight w:val="80" w:hRule="atLeast"/>
          <w:tblHeader w:val="0"/>
        </w:trPr>
        <w:tc>
          <w:tcPr>
            <w:vMerge w:val="restart"/>
            <w:shd w:fill="d9d9d9" w:val="clear"/>
          </w:tcPr>
          <w:p w:rsidR="00000000" w:rsidDel="00000000" w:rsidP="00000000" w:rsidRDefault="00000000" w:rsidRPr="00000000" w14:paraId="000000B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B.1 Annual budget (250 words)</w:t>
            </w:r>
          </w:p>
        </w:tc>
        <w:tc>
          <w:tcPr>
            <w:shd w:fill="d9d9d9" w:val="clear"/>
          </w:tcPr>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budget (previous year, INR /USD)</w:t>
            </w:r>
          </w:p>
        </w:tc>
        <w:tc>
          <w:tcPr/>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tc>
      </w:tr>
      <w:tr>
        <w:trPr>
          <w:cantSplit w:val="0"/>
          <w:trHeight w:val="80" w:hRule="atLeast"/>
          <w:tblHeader w:val="0"/>
        </w:trPr>
        <w:tc>
          <w:tcPr>
            <w:vMerge w:val="continue"/>
            <w:shd w:fill="d9d9d9"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d9d9d9" w:val="clear"/>
          </w:tcPr>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funding partners/ donors</w:t>
            </w:r>
          </w:p>
        </w:tc>
        <w:tc>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tbl>
      <w:tblPr>
        <w:tblStyle w:val="Table6"/>
        <w:tblW w:w="9675.0" w:type="dxa"/>
        <w:jc w:val="left"/>
        <w:tblInd w:w="-258.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755"/>
        <w:gridCol w:w="7920"/>
        <w:tblGridChange w:id="0">
          <w:tblGrid>
            <w:gridCol w:w="1755"/>
            <w:gridCol w:w="7920"/>
          </w:tblGrid>
        </w:tblGridChange>
      </w:tblGrid>
      <w:tr>
        <w:trPr>
          <w:cantSplit w:val="0"/>
          <w:tblHeader w:val="0"/>
        </w:trPr>
        <w:tc>
          <w:tcPr>
            <w:tcBorders>
              <w:right w:color="bdd7ee" w:space="0" w:sz="6" w:val="single"/>
            </w:tcBorders>
            <w:shd w:fill="d9d9d9" w:val="clear"/>
          </w:tcPr>
          <w:p w:rsidR="00000000" w:rsidDel="00000000" w:rsidP="00000000" w:rsidRDefault="00000000" w:rsidRPr="00000000" w14:paraId="000000B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B.2 Credibility (Include specific examples of working with State / National Govt.) (600 words)</w:t>
            </w:r>
          </w:p>
        </w:tc>
        <w:tc>
          <w:tcPr>
            <w:tcBorders>
              <w:left w:color="bdd7ee" w:space="0" w:sz="6" w:val="single"/>
            </w:tcBorders>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To what extent is the NGO or academic institution recognized as credible by the government, and/or other key stakeholders/partners?</w:t>
            </w: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tbl>
      <w:tblPr>
        <w:tblStyle w:val="Table7"/>
        <w:tblW w:w="9330.0" w:type="dxa"/>
        <w:jc w:val="left"/>
        <w:tblInd w:w="-258.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C. Proposed interventions and activities to achieve intended results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BF">
            <w:pPr>
              <w:keepNext w:val="1"/>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C.1 Project Title (25 Words)</w:t>
            </w:r>
          </w:p>
        </w:tc>
        <w:tc>
          <w:tcPr>
            <w:tcBorders>
              <w:left w:color="bdd7ee" w:space="0" w:sz="6" w:val="single"/>
            </w:tcBorders>
          </w:tcPr>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the project title along with any brand name to be used for the project.</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C2">
            <w:pPr>
              <w:keepNext w:val="1"/>
              <w:widowControl w:val="0"/>
              <w:rPr/>
            </w:pPr>
            <w:r w:rsidDel="00000000" w:rsidR="00000000" w:rsidRPr="00000000">
              <w:rPr>
                <w:rFonts w:ascii="Times New Roman" w:cs="Times New Roman" w:eastAsia="Times New Roman" w:hAnsi="Times New Roman"/>
                <w:sz w:val="22"/>
                <w:szCs w:val="22"/>
                <w:rtl w:val="0"/>
              </w:rPr>
              <w:t xml:space="preserve">C.2 </w:t>
            </w:r>
            <w:r w:rsidDel="00000000" w:rsidR="00000000" w:rsidRPr="00000000">
              <w:rPr>
                <w:rtl w:val="0"/>
              </w:rPr>
              <w:t xml:space="preserve">Background</w:t>
            </w:r>
          </w:p>
          <w:p w:rsidR="00000000" w:rsidDel="00000000" w:rsidP="00000000" w:rsidRDefault="00000000" w:rsidRPr="00000000" w14:paraId="000000C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(300 Words)</w:t>
            </w:r>
          </w:p>
        </w:tc>
        <w:tc>
          <w:tcPr>
            <w:tcBorders>
              <w:left w:color="bdd7ee" w:space="0" w:sz="6" w:val="single"/>
            </w:tcBorders>
          </w:tcPr>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should provide background and rationale for the proposed project</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C7">
            <w:pPr>
              <w:keepNext w:val="1"/>
              <w:rPr>
                <w:b w:val="1"/>
              </w:rPr>
            </w:pPr>
            <w:r w:rsidDel="00000000" w:rsidR="00000000" w:rsidRPr="00000000">
              <w:rPr>
                <w:rFonts w:ascii="Times New Roman" w:cs="Times New Roman" w:eastAsia="Times New Roman" w:hAnsi="Times New Roman"/>
                <w:sz w:val="22"/>
                <w:szCs w:val="22"/>
                <w:rtl w:val="0"/>
              </w:rPr>
              <w:t xml:space="preserve">C.3 Goal and </w:t>
            </w:r>
            <w:r w:rsidDel="00000000" w:rsidR="00000000" w:rsidRPr="00000000">
              <w:rPr>
                <w:rtl w:val="0"/>
              </w:rPr>
              <w:t xml:space="preserve">Objectives</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2"/>
                <w:szCs w:val="22"/>
              </w:rPr>
            </w:pPr>
            <w:r w:rsidDel="00000000" w:rsidR="00000000" w:rsidRPr="00000000">
              <w:rPr>
                <w:rtl w:val="0"/>
              </w:rPr>
              <w:t xml:space="preserve">(300 words)</w:t>
            </w:r>
            <w:r w:rsidDel="00000000" w:rsidR="00000000" w:rsidRPr="00000000">
              <w:rPr>
                <w:rtl w:val="0"/>
              </w:rPr>
            </w:r>
          </w:p>
        </w:tc>
        <w:tc>
          <w:tcPr>
            <w:tcBorders>
              <w:left w:color="bdd7ee" w:space="0" w:sz="6" w:val="single"/>
            </w:tcBorders>
          </w:tcPr>
          <w:p w:rsidR="00000000" w:rsidDel="00000000" w:rsidP="00000000" w:rsidRDefault="00000000" w:rsidRPr="00000000" w14:paraId="000000C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clearly spell out 3 to 5 objectives for the project and broader goal.</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CC">
            <w:pPr>
              <w:keepNext w:val="1"/>
              <w:rPr/>
            </w:pPr>
            <w:r w:rsidDel="00000000" w:rsidR="00000000" w:rsidRPr="00000000">
              <w:rPr>
                <w:rtl w:val="0"/>
              </w:rPr>
              <w:t xml:space="preserve">C.4 Geographic coverage </w:t>
            </w:r>
          </w:p>
          <w:p w:rsidR="00000000" w:rsidDel="00000000" w:rsidP="00000000" w:rsidRDefault="00000000" w:rsidRPr="00000000" w14:paraId="000000CD">
            <w:pPr>
              <w:keepNext w:val="1"/>
              <w:rPr/>
            </w:pPr>
            <w:r w:rsidDel="00000000" w:rsidR="00000000" w:rsidRPr="00000000">
              <w:rPr>
                <w:rtl w:val="0"/>
              </w:rPr>
              <w:t xml:space="preserve">(150 words)</w:t>
            </w:r>
          </w:p>
          <w:p w:rsidR="00000000" w:rsidDel="00000000" w:rsidP="00000000" w:rsidRDefault="00000000" w:rsidRPr="00000000" w14:paraId="000000CE">
            <w:pPr>
              <w:keepNext w:val="1"/>
              <w:rPr>
                <w:rFonts w:ascii="Times New Roman" w:cs="Times New Roman" w:eastAsia="Times New Roman" w:hAnsi="Times New Roman"/>
                <w:sz w:val="22"/>
                <w:szCs w:val="22"/>
              </w:rPr>
            </w:pPr>
            <w:r w:rsidDel="00000000" w:rsidR="00000000" w:rsidRPr="00000000">
              <w:rPr>
                <w:rtl w:val="0"/>
              </w:rPr>
            </w:r>
          </w:p>
        </w:tc>
        <w:tc>
          <w:tcPr>
            <w:tcBorders>
              <w:left w:color="bdd7ee" w:space="0" w:sz="6" w:val="single"/>
            </w:tcBorders>
          </w:tcPr>
          <w:p w:rsidR="00000000" w:rsidDel="00000000" w:rsidP="00000000" w:rsidRDefault="00000000" w:rsidRPr="00000000" w14:paraId="000000C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section should indicate the project implementation geographies</w:t>
            </w:r>
          </w:p>
        </w:tc>
      </w:tr>
      <w:tr>
        <w:trPr>
          <w:cantSplit w:val="0"/>
          <w:tblHeader w:val="0"/>
        </w:trPr>
        <w:tc>
          <w:tcPr>
            <w:tcBorders>
              <w:right w:color="bdd7ee" w:space="0" w:sz="6" w:val="single"/>
            </w:tcBorders>
            <w:shd w:fill="d9d9d9" w:val="clear"/>
          </w:tcPr>
          <w:p w:rsidR="00000000" w:rsidDel="00000000" w:rsidP="00000000" w:rsidRDefault="00000000" w:rsidRPr="00000000" w14:paraId="000000D0">
            <w:pPr>
              <w:keepNext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C.5 Duration of the project (50 words)</w:t>
            </w:r>
          </w:p>
          <w:p w:rsidR="00000000" w:rsidDel="00000000" w:rsidP="00000000" w:rsidRDefault="00000000" w:rsidRPr="00000000" w14:paraId="000000D1">
            <w:pPr>
              <w:keepNext w:val="1"/>
              <w:rPr/>
            </w:pPr>
            <w:r w:rsidDel="00000000" w:rsidR="00000000" w:rsidRPr="00000000">
              <w:rPr>
                <w:rtl w:val="0"/>
              </w:rPr>
            </w:r>
          </w:p>
        </w:tc>
        <w:tc>
          <w:tcPr>
            <w:tcBorders>
              <w:left w:color="bdd7ee" w:space="0" w:sz="6" w:val="single"/>
            </w:tcBorders>
          </w:tcPr>
          <w:p w:rsidR="00000000" w:rsidDel="00000000" w:rsidP="00000000" w:rsidRDefault="00000000" w:rsidRPr="00000000" w14:paraId="000000D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Proposed Start Date: DD/MM/YYYY</w:t>
            </w:r>
          </w:p>
          <w:p w:rsidR="00000000" w:rsidDel="00000000" w:rsidP="00000000" w:rsidRDefault="00000000" w:rsidRPr="00000000" w14:paraId="000000D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Proposed End Date: DD/MM/YYYY</w:t>
            </w:r>
          </w:p>
          <w:p w:rsidR="00000000" w:rsidDel="00000000" w:rsidP="00000000" w:rsidRDefault="00000000" w:rsidRPr="00000000" w14:paraId="000000D5">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C.6 Description of strategies, activities and GANTT Chart (4500 words)</w:t>
            </w:r>
          </w:p>
          <w:p w:rsidR="00000000" w:rsidDel="00000000" w:rsidP="00000000" w:rsidRDefault="00000000" w:rsidRPr="00000000" w14:paraId="000000D7">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should spell out broad strategies and suggested activities under each strategy clearly linked to achieving the proposed objectives. </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C.7 Human Resource /Team composition for the proposed project (1200 Words)</w:t>
            </w:r>
          </w:p>
          <w:p w:rsidR="00000000" w:rsidDel="00000000" w:rsidP="00000000" w:rsidRDefault="00000000" w:rsidRPr="00000000" w14:paraId="000000DA">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Organogram with brief role and responsibility table for all position to be hired for the project </w:t>
            </w:r>
          </w:p>
        </w:tc>
      </w:tr>
      <w:tr>
        <w:trPr>
          <w:cantSplit w:val="0"/>
          <w:tblHeader w:val="0"/>
        </w:trPr>
        <w:tc>
          <w:tcPr>
            <w:tcBorders>
              <w:right w:color="bdd7ee" w:space="0" w:sz="6" w:val="single"/>
            </w:tcBorders>
            <w:shd w:fill="d9d9d9" w:val="clear"/>
          </w:tcPr>
          <w:p w:rsidR="00000000" w:rsidDel="00000000" w:rsidP="00000000" w:rsidRDefault="00000000" w:rsidRPr="00000000" w14:paraId="000000D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C.8 Monitoring systems with key monitoring indicators (500 words)</w:t>
            </w:r>
          </w:p>
        </w:tc>
        <w:tc>
          <w:tcPr>
            <w:tcBorders>
              <w:left w:color="bdd7ee" w:space="0" w:sz="6" w:val="single"/>
            </w:tcBorders>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section should briefly explain the monitoring systems to be put in place for the project with 3 to 5 key indicators which organization proposes to be used for monitoring the project implementation</w:t>
            </w:r>
          </w:p>
        </w:tc>
      </w:tr>
      <w:tr>
        <w:trPr>
          <w:cantSplit w:val="0"/>
          <w:tblHeader w:val="0"/>
        </w:trPr>
        <w:tc>
          <w:tcPr>
            <w:tcBorders>
              <w:right w:color="bdd7ee" w:space="0" w:sz="6" w:val="single"/>
            </w:tcBorders>
            <w:shd w:fill="d9d9d9" w:val="clear"/>
          </w:tcPr>
          <w:p w:rsidR="00000000" w:rsidDel="00000000" w:rsidP="00000000" w:rsidRDefault="00000000" w:rsidRPr="00000000" w14:paraId="000000D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C.9 Budget</w:t>
            </w:r>
          </w:p>
        </w:tc>
        <w:tc>
          <w:tcPr>
            <w:tcBorders>
              <w:left w:color="bdd7ee" w:space="0" w:sz="6" w:val="single"/>
            </w:tcBorders>
          </w:tcPr>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organization is expected to indicate tentative budget as per the attached template. </w:t>
            </w:r>
            <w:hyperlink r:id="rId10">
              <w:r w:rsidDel="00000000" w:rsidR="00000000" w:rsidRPr="00000000">
                <w:rPr>
                  <w:rFonts w:ascii="Times New Roman" w:cs="Times New Roman" w:eastAsia="Times New Roman" w:hAnsi="Times New Roman"/>
                  <w:i w:val="1"/>
                  <w:color w:val="0563c1"/>
                  <w:sz w:val="24"/>
                  <w:szCs w:val="24"/>
                  <w:u w:val="single"/>
                  <w:rtl w:val="0"/>
                </w:rPr>
                <w:t xml:space="preserve">Click here to download the budget template</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C.10 Any other additional information to be submitted ( 600 Words)</w:t>
            </w:r>
          </w:p>
          <w:p w:rsidR="00000000" w:rsidDel="00000000" w:rsidP="00000000" w:rsidRDefault="00000000" w:rsidRPr="00000000" w14:paraId="000000E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2"/>
                <w:szCs w:val="22"/>
              </w:rPr>
            </w:pPr>
            <w:r w:rsidDel="00000000" w:rsidR="00000000" w:rsidRPr="00000000">
              <w:rPr>
                <w:rtl w:val="0"/>
              </w:rPr>
            </w:r>
          </w:p>
        </w:tc>
        <w:tc>
          <w:tcPr>
            <w:tcBorders>
              <w:left w:color="bdd7ee" w:space="0" w:sz="6" w:val="single"/>
            </w:tcBorders>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organization can use the section to provide any additional detail they would like to submit as part of the proposal and not being captured in above heads for the proposal.</w:t>
            </w:r>
            <w:r w:rsidDel="00000000" w:rsidR="00000000" w:rsidRPr="00000000">
              <w:rPr>
                <w:rtl w:val="0"/>
              </w:rPr>
            </w:r>
          </w:p>
        </w:tc>
      </w:tr>
    </w:tbl>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tbl>
      <w:tblPr>
        <w:tblStyle w:val="Table8"/>
        <w:tblW w:w="9330.0" w:type="dxa"/>
        <w:jc w:val="left"/>
        <w:tblInd w:w="-258.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D. References </w:t>
            </w:r>
            <w:r w:rsidDel="00000000" w:rsidR="00000000" w:rsidRPr="00000000">
              <w:rPr>
                <w:rtl w:val="0"/>
              </w:rPr>
            </w:r>
          </w:p>
        </w:tc>
      </w:tr>
      <w:tr>
        <w:trPr>
          <w:cantSplit w:val="0"/>
          <w:trHeight w:val="507" w:hRule="atLeast"/>
          <w:tblHeader w:val="0"/>
        </w:trPr>
        <w:tc>
          <w:tcPr>
            <w:gridSpan w:val="2"/>
            <w:shd w:fill="d9d9d9" w:val="clear"/>
          </w:tcPr>
          <w:p w:rsidR="00000000" w:rsidDel="00000000" w:rsidP="00000000" w:rsidRDefault="00000000" w:rsidRPr="00000000" w14:paraId="000000E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provide 3 references to support your proposal. Include name, title, contact information and brief summary of relationship.</w:t>
            </w:r>
          </w:p>
        </w:tc>
      </w:tr>
      <w:tr>
        <w:trPr>
          <w:cantSplit w:val="0"/>
          <w:tblHeader w:val="0"/>
        </w:trPr>
        <w:tc>
          <w:tcPr>
            <w:tcBorders>
              <w:right w:color="bdd7ee" w:space="0" w:sz="6" w:val="single"/>
            </w:tcBorders>
            <w:shd w:fill="d9d9d9" w:val="clear"/>
          </w:tcPr>
          <w:p w:rsidR="00000000" w:rsidDel="00000000" w:rsidP="00000000" w:rsidRDefault="00000000" w:rsidRPr="00000000" w14:paraId="000000E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Reference 1:</w:t>
            </w:r>
          </w:p>
        </w:tc>
        <w:tc>
          <w:tcPr>
            <w:tcBorders>
              <w:left w:color="bdd7ee" w:space="0" w:sz="6" w:val="single"/>
            </w:tcBorders>
          </w:tcPr>
          <w:p w:rsidR="00000000" w:rsidDel="00000000" w:rsidP="00000000" w:rsidRDefault="00000000" w:rsidRPr="00000000" w14:paraId="000000ED">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Reference 2:</w:t>
            </w:r>
          </w:p>
        </w:tc>
        <w:tc>
          <w:tcPr>
            <w:tcBorders>
              <w:left w:color="bdd7ee" w:space="0" w:sz="6" w:val="single"/>
            </w:tcBorders>
          </w:tcPr>
          <w:p w:rsidR="00000000" w:rsidDel="00000000" w:rsidP="00000000" w:rsidRDefault="00000000" w:rsidRPr="00000000" w14:paraId="000000EF">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F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Reference 3:</w:t>
            </w:r>
          </w:p>
        </w:tc>
        <w:tc>
          <w:tcPr>
            <w:tcBorders>
              <w:left w:color="bdd7ee" w:space="0" w:sz="6" w:val="single"/>
            </w:tcBorders>
          </w:tcPr>
          <w:p w:rsidR="00000000" w:rsidDel="00000000" w:rsidP="00000000" w:rsidRDefault="00000000" w:rsidRPr="00000000" w14:paraId="000000F1">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F2">
      <w:pPr>
        <w:rPr>
          <w:rFonts w:ascii="Times New Roman" w:cs="Times New Roman" w:eastAsia="Times New Roman" w:hAnsi="Times New Roman"/>
          <w:sz w:val="22"/>
          <w:szCs w:val="22"/>
        </w:rPr>
      </w:pPr>
      <w:r w:rsidDel="00000000" w:rsidR="00000000" w:rsidRPr="00000000">
        <w:rPr>
          <w:rtl w:val="0"/>
        </w:rPr>
      </w:r>
    </w:p>
    <w:tbl>
      <w:tblPr>
        <w:tblStyle w:val="Table9"/>
        <w:tblW w:w="9315.0" w:type="dxa"/>
        <w:jc w:val="left"/>
        <w:tblInd w:w="-258.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2295"/>
        <w:gridCol w:w="7020"/>
        <w:tblGridChange w:id="0">
          <w:tblGrid>
            <w:gridCol w:w="2295"/>
            <w:gridCol w:w="7020"/>
          </w:tblGrid>
        </w:tblGridChange>
      </w:tblGrid>
      <w:tr>
        <w:trPr>
          <w:cantSplit w:val="0"/>
          <w:tblHeader w:val="0"/>
        </w:trPr>
        <w:tc>
          <w:tcPr>
            <w:gridSpan w:val="2"/>
            <w:tcBorders>
              <w:top w:color="bdd7ee" w:space="0" w:sz="6" w:val="single"/>
              <w:left w:color="bdd7ee" w:space="0" w:sz="6" w:val="single"/>
              <w:bottom w:color="bdd7ee" w:space="0" w:sz="6" w:val="single"/>
              <w:right w:color="bdd7ee" w:space="0" w:sz="6" w:val="single"/>
            </w:tcBorders>
            <w:shd w:fill="002060" w:val="clear"/>
          </w:tcPr>
          <w:p w:rsidR="00000000" w:rsidDel="00000000" w:rsidP="00000000" w:rsidRDefault="00000000" w:rsidRPr="00000000" w14:paraId="000000F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ffffff"/>
                <w:sz w:val="22"/>
                <w:szCs w:val="22"/>
                <w:rtl w:val="0"/>
              </w:rPr>
              <w:t xml:space="preserve">Section E. Preventing Sexual Exploitation and Abuse (PSEA) Capacity Assessment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note, the results of this assessment may be shared with other United Nations entities</w:t>
            </w:r>
          </w:p>
          <w:p w:rsidR="00000000" w:rsidDel="00000000" w:rsidP="00000000" w:rsidRDefault="00000000" w:rsidRPr="00000000" w14:paraId="000000F5">
            <w:pPr>
              <w:rPr>
                <w:rFonts w:ascii="Times New Roman" w:cs="Times New Roman" w:eastAsia="Times New Roman" w:hAnsi="Times New Roman"/>
                <w:sz w:val="22"/>
                <w:szCs w:val="22"/>
              </w:rPr>
            </w:pPr>
            <w:r w:rsidDel="00000000" w:rsidR="00000000" w:rsidRPr="00000000">
              <w:rPr>
                <w:rtl w:val="0"/>
              </w:rPr>
            </w:r>
          </w:p>
        </w:tc>
      </w:tr>
      <w:tr>
        <w:trPr>
          <w:cantSplit w:val="0"/>
          <w:trHeight w:val="400" w:hRule="atLeast"/>
          <w:tblHeader w:val="0"/>
        </w:trPr>
        <w:tc>
          <w:tcPr>
            <w:vMerge w:val="restart"/>
            <w:tcBorders>
              <w:top w:color="bdd7ee" w:space="0" w:sz="6" w:val="single"/>
              <w:left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0F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E.0 Preliminary Screening </w:t>
            </w:r>
          </w:p>
          <w:p w:rsidR="00000000" w:rsidDel="00000000" w:rsidP="00000000" w:rsidRDefault="00000000" w:rsidRPr="00000000" w14:paraId="000000F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2"/>
                <w:szCs w:val="22"/>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0F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Does the organization have direct contact with beneficiaries? </w:t>
            </w:r>
          </w:p>
          <w:p w:rsidR="00000000" w:rsidDel="00000000" w:rsidP="00000000" w:rsidRDefault="00000000" w:rsidRPr="00000000" w14:paraId="000000F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your response is no, stop here and do not complete this section. However, please note if your organization begins working with beneficiaries at a later date, UNFPA will require your organization to fill out a self-assessment. </w:t>
            </w:r>
          </w:p>
          <w:p w:rsidR="00000000" w:rsidDel="00000000" w:rsidP="00000000" w:rsidRDefault="00000000" w:rsidRPr="00000000" w14:paraId="000000F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yes, please continue. </w:t>
            </w:r>
          </w:p>
        </w:tc>
      </w:tr>
      <w:tr>
        <w:trPr>
          <w:cantSplit w:val="0"/>
          <w:trHeight w:val="400" w:hRule="atLeast"/>
          <w:tblHeader w:val="0"/>
        </w:trPr>
        <w:tc>
          <w:tcPr>
            <w:vMerge w:val="continue"/>
            <w:tcBorders>
              <w:top w:color="bdd7ee" w:space="0" w:sz="6" w:val="single"/>
              <w:left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Has the organization’s PSEA capacity been assessed by a UN entity in the last 5 years? </w:t>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10" w:firstLine="0"/>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Yes  </w:t>
            </w: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i w:val="1"/>
                <w:color w:val="000000"/>
                <w:sz w:val="22"/>
                <w:szCs w:val="22"/>
                <w:rtl w:val="0"/>
              </w:rPr>
              <w:t xml:space="preserve"> If yes, share the assessment rating and supporting documentation with UNFPA and do not complete this section.</w:t>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10" w:firstLine="0"/>
              <w:jc w:val="both"/>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1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 </w:t>
            </w: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i w:val="1"/>
                <w:color w:val="000000"/>
                <w:sz w:val="22"/>
                <w:szCs w:val="22"/>
                <w:rtl w:val="0"/>
              </w:rPr>
              <w:t xml:space="preserve"> If no, complete G.1 through G.8</w:t>
            </w:r>
            <w:r w:rsidDel="00000000" w:rsidR="00000000" w:rsidRPr="00000000">
              <w:rPr>
                <w:rtl w:val="0"/>
              </w:rPr>
            </w:r>
          </w:p>
        </w:tc>
      </w:tr>
      <w:tr>
        <w:trPr>
          <w:cantSplit w:val="0"/>
          <w:trHeight w:val="974" w:hRule="atLeast"/>
          <w:tblHeader w:val="0"/>
        </w:trPr>
        <w:tc>
          <w:tcPr>
            <w:tcBorders>
              <w:top w:color="bdd7ee" w:space="0" w:sz="6" w:val="single"/>
              <w:left w:color="bdd7ee" w:space="0" w:sz="6" w:val="single"/>
              <w:bottom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0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E.1 Policy Requirement </w:t>
            </w:r>
          </w:p>
          <w:p w:rsidR="00000000" w:rsidDel="00000000" w:rsidP="00000000" w:rsidRDefault="00000000" w:rsidRPr="00000000" w14:paraId="0000010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2"/>
                <w:szCs w:val="22"/>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0A">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Please provide supporting documentation for any fields marked “Yes”.</w:t>
            </w:r>
          </w:p>
          <w:p w:rsidR="00000000" w:rsidDel="00000000" w:rsidP="00000000" w:rsidRDefault="00000000" w:rsidRPr="00000000" w14:paraId="0000010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a policy document on PSEA. At a minimum, this document should include a written undertaking that the partner accepts the standards of conduct listed in section 3 of the ST/SGB/2003/13.</w:t>
            </w:r>
          </w:p>
          <w:p w:rsidR="00000000" w:rsidDel="00000000" w:rsidP="00000000" w:rsidRDefault="00000000" w:rsidRPr="00000000" w14:paraId="000001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 </w:t>
            </w:r>
          </w:p>
          <w:p w:rsidR="00000000" w:rsidDel="00000000" w:rsidP="00000000" w:rsidRDefault="00000000" w:rsidRPr="00000000" w14:paraId="00000110">
            <w:pPr>
              <w:numPr>
                <w:ilvl w:val="0"/>
                <w:numId w:val="3"/>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Code of Conduct (internal or interagency)</w:t>
            </w:r>
          </w:p>
          <w:p w:rsidR="00000000" w:rsidDel="00000000" w:rsidP="00000000" w:rsidRDefault="00000000" w:rsidRPr="00000000" w14:paraId="00000111">
            <w:pPr>
              <w:numPr>
                <w:ilvl w:val="0"/>
                <w:numId w:val="3"/>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PSEA policy</w:t>
            </w:r>
          </w:p>
          <w:p w:rsidR="00000000" w:rsidDel="00000000" w:rsidP="00000000" w:rsidRDefault="00000000" w:rsidRPr="00000000" w14:paraId="00000112">
            <w:pPr>
              <w:numPr>
                <w:ilvl w:val="0"/>
                <w:numId w:val="3"/>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Documentation of standard procedures for all personnel to receive/sign PSEA policy</w:t>
            </w:r>
          </w:p>
          <w:p w:rsidR="00000000" w:rsidDel="00000000" w:rsidP="00000000" w:rsidRDefault="00000000" w:rsidRPr="00000000" w14:paraId="00000113">
            <w:pPr>
              <w:numPr>
                <w:ilvl w:val="0"/>
                <w:numId w:val="3"/>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p w:rsidR="00000000" w:rsidDel="00000000" w:rsidP="00000000" w:rsidRDefault="00000000" w:rsidRPr="00000000" w14:paraId="00000114">
            <w:pPr>
              <w:rPr>
                <w:rFonts w:ascii="Times New Roman" w:cs="Times New Roman" w:eastAsia="Times New Roman" w:hAnsi="Times New Roman"/>
                <w:sz w:val="22"/>
                <w:szCs w:val="22"/>
              </w:rPr>
            </w:pPr>
            <w:r w:rsidDel="00000000" w:rsidR="00000000" w:rsidRPr="00000000">
              <w:rPr>
                <w:rtl w:val="0"/>
              </w:rPr>
            </w:r>
          </w:p>
        </w:tc>
      </w:tr>
      <w:tr>
        <w:trPr>
          <w:cantSplit w:val="0"/>
          <w:trHeight w:val="974" w:hRule="atLeast"/>
          <w:tblHeader w:val="0"/>
        </w:trPr>
        <w:tc>
          <w:tcPr>
            <w:tcBorders>
              <w:top w:color="bdd7ee" w:space="0" w:sz="6" w:val="single"/>
              <w:left w:color="bdd7ee" w:space="0" w:sz="6" w:val="single"/>
              <w:bottom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1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E.2 Subcontracting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1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organization’s contracts and partnership agreements include a standard clause requiring sub-contractors to adopt policies that prohibit SEA and to take measures to prevent and respond to SEA.</w:t>
            </w:r>
          </w:p>
          <w:p w:rsidR="00000000" w:rsidDel="00000000" w:rsidP="00000000" w:rsidRDefault="00000000" w:rsidRPr="00000000" w14:paraId="0000011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*N/A  </w:t>
            </w:r>
            <w:sdt>
              <w:sdtPr>
                <w:tag w:val="goog_rdk_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w:t>
            </w:r>
          </w:p>
          <w:p w:rsidR="00000000" w:rsidDel="00000000" w:rsidP="00000000" w:rsidRDefault="00000000" w:rsidRPr="00000000" w14:paraId="0000011B">
            <w:pPr>
              <w:numPr>
                <w:ilvl w:val="0"/>
                <w:numId w:val="2"/>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Contracts/partnership agreements for sub-contractors</w:t>
            </w:r>
          </w:p>
          <w:p w:rsidR="00000000" w:rsidDel="00000000" w:rsidP="00000000" w:rsidRDefault="00000000" w:rsidRPr="00000000" w14:paraId="0000011C">
            <w:pPr>
              <w:numPr>
                <w:ilvl w:val="0"/>
                <w:numId w:val="2"/>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p w:rsidR="00000000" w:rsidDel="00000000" w:rsidP="00000000" w:rsidRDefault="00000000" w:rsidRPr="00000000" w14:paraId="0000011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trPr>
          <w:cantSplit w:val="0"/>
          <w:trHeight w:val="605"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1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E.3  Recruitment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2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p w:rsidR="00000000" w:rsidDel="00000000" w:rsidP="00000000" w:rsidRDefault="00000000" w:rsidRPr="00000000" w14:paraId="0000012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 </w:t>
            </w:r>
          </w:p>
          <w:p w:rsidR="00000000" w:rsidDel="00000000" w:rsidP="00000000" w:rsidRDefault="00000000" w:rsidRPr="00000000" w14:paraId="00000125">
            <w:pPr>
              <w:numPr>
                <w:ilvl w:val="0"/>
                <w:numId w:val="5"/>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Reference check template including check for sexual misconduct (including reference from previous employers and self-declaration)</w:t>
            </w:r>
          </w:p>
          <w:p w:rsidR="00000000" w:rsidDel="00000000" w:rsidP="00000000" w:rsidRDefault="00000000" w:rsidRPr="00000000" w14:paraId="00000126">
            <w:pPr>
              <w:numPr>
                <w:ilvl w:val="0"/>
                <w:numId w:val="5"/>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Recruitment procedures</w:t>
            </w:r>
          </w:p>
          <w:p w:rsidR="00000000" w:rsidDel="00000000" w:rsidP="00000000" w:rsidRDefault="00000000" w:rsidRPr="00000000" w14:paraId="00000127">
            <w:pPr>
              <w:numPr>
                <w:ilvl w:val="0"/>
                <w:numId w:val="5"/>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tc>
      </w:tr>
      <w:tr>
        <w:trPr>
          <w:cantSplit w:val="0"/>
          <w:trHeight w:val="425"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2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E.4 Training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2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holds mandatory trainings (online or in-person) for all IP employees and associated personnel</w:t>
            </w:r>
            <w:r w:rsidDel="00000000" w:rsidR="00000000" w:rsidRPr="00000000">
              <w:rPr>
                <w:rFonts w:ascii="Times New Roman" w:cs="Times New Roman" w:eastAsia="Times New Roman" w:hAnsi="Times New Roman"/>
                <w:sz w:val="22"/>
                <w:szCs w:val="22"/>
                <w:vertAlign w:val="superscript"/>
              </w:rPr>
              <w:footnoteReference w:customMarkFollows="0" w:id="0"/>
            </w:r>
            <w:r w:rsidDel="00000000" w:rsidR="00000000" w:rsidRPr="00000000">
              <w:rPr>
                <w:rFonts w:ascii="Times New Roman" w:cs="Times New Roman" w:eastAsia="Times New Roman" w:hAnsi="Times New Roman"/>
                <w:sz w:val="22"/>
                <w:szCs w:val="22"/>
                <w:rtl w:val="0"/>
              </w:rPr>
              <w:t xml:space="preserve"> (herein “personnel”) on PSEA and relevant procedures. The training should, at a minimum include: </w:t>
            </w:r>
          </w:p>
          <w:p w:rsidR="00000000" w:rsidDel="00000000" w:rsidP="00000000" w:rsidRDefault="00000000" w:rsidRPr="00000000" w14:paraId="0000012A">
            <w:pPr>
              <w:widowControl w:val="0"/>
              <w:numPr>
                <w:ilvl w:val="0"/>
                <w:numId w:val="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definition of SEA (that is aligned with the </w:t>
            </w:r>
            <w:hyperlink r:id="rId11">
              <w:r w:rsidDel="00000000" w:rsidR="00000000" w:rsidRPr="00000000">
                <w:rPr>
                  <w:rFonts w:ascii="Times New Roman" w:cs="Times New Roman" w:eastAsia="Times New Roman" w:hAnsi="Times New Roman"/>
                  <w:sz w:val="22"/>
                  <w:szCs w:val="22"/>
                  <w:rtl w:val="0"/>
                </w:rPr>
                <w:t xml:space="preserve">UN's definition</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B">
            <w:pPr>
              <w:widowControl w:val="0"/>
              <w:numPr>
                <w:ilvl w:val="0"/>
                <w:numId w:val="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 explanation on prohibition of SEA; and </w:t>
            </w:r>
          </w:p>
          <w:p w:rsidR="00000000" w:rsidDel="00000000" w:rsidP="00000000" w:rsidRDefault="00000000" w:rsidRPr="00000000" w14:paraId="0000012C">
            <w:pPr>
              <w:widowControl w:val="0"/>
              <w:numPr>
                <w:ilvl w:val="0"/>
                <w:numId w:val="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actions that personnel are required to take (i.e. prompt reporting of allegations and referral of victims).</w:t>
            </w:r>
          </w:p>
          <w:p w:rsidR="00000000" w:rsidDel="00000000" w:rsidP="00000000" w:rsidRDefault="00000000" w:rsidRPr="00000000" w14:paraId="0000012D">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 </w:t>
            </w:r>
          </w:p>
          <w:p w:rsidR="00000000" w:rsidDel="00000000" w:rsidP="00000000" w:rsidRDefault="00000000" w:rsidRPr="00000000" w14:paraId="00000131">
            <w:pPr>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Training package</w:t>
            </w:r>
          </w:p>
          <w:p w:rsidR="00000000" w:rsidDel="00000000" w:rsidP="00000000" w:rsidRDefault="00000000" w:rsidRPr="00000000" w14:paraId="00000132">
            <w:pPr>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Attendance sheets</w:t>
            </w:r>
          </w:p>
          <w:p w:rsidR="00000000" w:rsidDel="00000000" w:rsidP="00000000" w:rsidRDefault="00000000" w:rsidRPr="00000000" w14:paraId="00000133">
            <w:pPr>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Training certificates</w:t>
            </w:r>
          </w:p>
          <w:p w:rsidR="00000000" w:rsidDel="00000000" w:rsidP="00000000" w:rsidRDefault="00000000" w:rsidRPr="00000000" w14:paraId="00000134">
            <w:pPr>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3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E.5 Reporting</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3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mechanisms and procedures for personnel, recipients of assistance and communities, including children, to report SEA allegations that comply with core standards for reporting (i.e. safety, confidentiality, transparency, accessibility).</w:t>
            </w:r>
          </w:p>
          <w:p w:rsidR="00000000" w:rsidDel="00000000" w:rsidP="00000000" w:rsidRDefault="00000000" w:rsidRPr="00000000" w14:paraId="0000013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 </w:t>
            </w:r>
          </w:p>
          <w:p w:rsidR="00000000" w:rsidDel="00000000" w:rsidP="00000000" w:rsidRDefault="00000000" w:rsidRPr="00000000" w14:paraId="0000013B">
            <w:pPr>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Internal Complaints and Feedback Mechanism</w:t>
            </w:r>
          </w:p>
          <w:p w:rsidR="00000000" w:rsidDel="00000000" w:rsidP="00000000" w:rsidRDefault="00000000" w:rsidRPr="00000000" w14:paraId="0000013C">
            <w:pPr>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Participation in joint reporting mechanisms</w:t>
            </w:r>
          </w:p>
          <w:p w:rsidR="00000000" w:rsidDel="00000000" w:rsidP="00000000" w:rsidRDefault="00000000" w:rsidRPr="00000000" w14:paraId="0000013D">
            <w:pPr>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Communication materials</w:t>
            </w:r>
          </w:p>
          <w:p w:rsidR="00000000" w:rsidDel="00000000" w:rsidP="00000000" w:rsidRDefault="00000000" w:rsidRPr="00000000" w14:paraId="0000013E">
            <w:pPr>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PSEA awareness-raising plan</w:t>
            </w:r>
          </w:p>
          <w:p w:rsidR="00000000" w:rsidDel="00000000" w:rsidP="00000000" w:rsidRDefault="00000000" w:rsidRPr="00000000" w14:paraId="0000013F">
            <w:pPr>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Description of reporting mechanism</w:t>
            </w:r>
          </w:p>
          <w:p w:rsidR="00000000" w:rsidDel="00000000" w:rsidP="00000000" w:rsidRDefault="00000000" w:rsidRPr="00000000" w14:paraId="00000140">
            <w:pPr>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Whistle-blower policy</w:t>
            </w:r>
          </w:p>
          <w:p w:rsidR="00000000" w:rsidDel="00000000" w:rsidP="00000000" w:rsidRDefault="00000000" w:rsidRPr="00000000" w14:paraId="00000141">
            <w:pPr>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p w:rsidR="00000000" w:rsidDel="00000000" w:rsidP="00000000" w:rsidRDefault="00000000" w:rsidRPr="00000000" w14:paraId="00000142">
            <w:pPr>
              <w:rPr>
                <w:rFonts w:ascii="Times New Roman" w:cs="Times New Roman" w:eastAsia="Times New Roman" w:hAnsi="Times New Roman"/>
                <w:sz w:val="22"/>
                <w:szCs w:val="22"/>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4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E.6 Assistance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44">
            <w:pPr>
              <w:rPr>
                <w:rFonts w:ascii="Times New Roman" w:cs="Times New Roman" w:eastAsia="Times New Roman" w:hAnsi="Times New Roman"/>
                <w:sz w:val="22"/>
                <w:szCs w:val="22"/>
              </w:rPr>
            </w:pPr>
            <w:bookmarkStart w:colFirst="0" w:colLast="0" w:name="_heading=h.2et92p0" w:id="4"/>
            <w:bookmarkEnd w:id="4"/>
            <w:r w:rsidDel="00000000" w:rsidR="00000000" w:rsidRPr="00000000">
              <w:rPr>
                <w:rFonts w:ascii="Times New Roman" w:cs="Times New Roman" w:eastAsia="Times New Roman" w:hAnsi="Times New Roman"/>
                <w:sz w:val="22"/>
                <w:szCs w:val="22"/>
                <w:rtl w:val="0"/>
              </w:rPr>
              <w:t xml:space="preserve">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rsidR="00000000" w:rsidDel="00000000" w:rsidP="00000000" w:rsidRDefault="00000000" w:rsidRPr="00000000" w14:paraId="0000014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w:t>
            </w:r>
          </w:p>
          <w:p w:rsidR="00000000" w:rsidDel="00000000" w:rsidP="00000000" w:rsidRDefault="00000000" w:rsidRPr="00000000" w14:paraId="00000148">
            <w:pPr>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Internal or Interagency referral pathway</w:t>
            </w:r>
          </w:p>
          <w:p w:rsidR="00000000" w:rsidDel="00000000" w:rsidP="00000000" w:rsidRDefault="00000000" w:rsidRPr="00000000" w14:paraId="00000149">
            <w:pPr>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List of Available service providers</w:t>
            </w:r>
          </w:p>
          <w:p w:rsidR="00000000" w:rsidDel="00000000" w:rsidP="00000000" w:rsidRDefault="00000000" w:rsidRPr="00000000" w14:paraId="0000014A">
            <w:pPr>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Description of referral or Standard Operation Procedure (SOP)</w:t>
            </w:r>
          </w:p>
          <w:p w:rsidR="00000000" w:rsidDel="00000000" w:rsidP="00000000" w:rsidRDefault="00000000" w:rsidRPr="00000000" w14:paraId="0000014B">
            <w:pPr>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Referral form for survivors of GBV/SEA</w:t>
            </w:r>
          </w:p>
          <w:p w:rsidR="00000000" w:rsidDel="00000000" w:rsidP="00000000" w:rsidRDefault="00000000" w:rsidRPr="00000000" w14:paraId="0000014C">
            <w:pPr>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Guidelines on victim assistance and/or training on GBV and GBV case management principles</w:t>
            </w:r>
          </w:p>
          <w:p w:rsidR="00000000" w:rsidDel="00000000" w:rsidP="00000000" w:rsidRDefault="00000000" w:rsidRPr="00000000" w14:paraId="0000014D">
            <w:pPr>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404040"/>
                <w:sz w:val="22"/>
                <w:szCs w:val="22"/>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4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E.7 Investigations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5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a process for investigation of allegations of SEA and can provide evidence. This may include a referral system for investigations where in-house capacity does not exist.</w:t>
            </w:r>
          </w:p>
          <w:p w:rsidR="00000000" w:rsidDel="00000000" w:rsidP="00000000" w:rsidRDefault="00000000" w:rsidRPr="00000000" w14:paraId="0000015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w:t>
            </w:r>
          </w:p>
          <w:p w:rsidR="00000000" w:rsidDel="00000000" w:rsidP="00000000" w:rsidRDefault="00000000" w:rsidRPr="00000000" w14:paraId="00000155">
            <w:pPr>
              <w:numPr>
                <w:ilvl w:val="0"/>
                <w:numId w:val="9"/>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Written process for review of SEA allegations </w:t>
            </w:r>
          </w:p>
          <w:p w:rsidR="00000000" w:rsidDel="00000000" w:rsidP="00000000" w:rsidRDefault="00000000" w:rsidRPr="00000000" w14:paraId="00000156">
            <w:pPr>
              <w:numPr>
                <w:ilvl w:val="0"/>
                <w:numId w:val="9"/>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Dedicated resources for investigation(s) and/or commitment of partner for support</w:t>
            </w:r>
          </w:p>
          <w:p w:rsidR="00000000" w:rsidDel="00000000" w:rsidP="00000000" w:rsidRDefault="00000000" w:rsidRPr="00000000" w14:paraId="00000157">
            <w:pPr>
              <w:numPr>
                <w:ilvl w:val="0"/>
                <w:numId w:val="9"/>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PSEA investigation policy/procedures </w:t>
            </w:r>
          </w:p>
          <w:p w:rsidR="00000000" w:rsidDel="00000000" w:rsidP="00000000" w:rsidRDefault="00000000" w:rsidRPr="00000000" w14:paraId="00000158">
            <w:pPr>
              <w:numPr>
                <w:ilvl w:val="0"/>
                <w:numId w:val="9"/>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Contract with professional investigative service</w:t>
            </w:r>
          </w:p>
          <w:p w:rsidR="00000000" w:rsidDel="00000000" w:rsidP="00000000" w:rsidRDefault="00000000" w:rsidRPr="00000000" w14:paraId="00000159">
            <w:pPr>
              <w:numPr>
                <w:ilvl w:val="0"/>
                <w:numId w:val="9"/>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p w:rsidR="00000000" w:rsidDel="00000000" w:rsidP="00000000" w:rsidRDefault="00000000" w:rsidRPr="00000000" w14:paraId="0000015A">
            <w:pPr>
              <w:rPr>
                <w:rFonts w:ascii="Times New Roman" w:cs="Times New Roman" w:eastAsia="Times New Roman" w:hAnsi="Times New Roman"/>
                <w:sz w:val="22"/>
                <w:szCs w:val="22"/>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5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E.8  Corrective Measures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5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taken appropriate corrective action in response to SEA allegations, if any. </w:t>
            </w:r>
          </w:p>
          <w:p w:rsidR="00000000" w:rsidDel="00000000" w:rsidP="00000000" w:rsidRDefault="00000000" w:rsidRPr="00000000" w14:paraId="0000015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2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N/A </w:t>
            </w:r>
            <w:sdt>
              <w:sdtPr>
                <w:tag w:val="goog_rdk_2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w:t>
            </w:r>
          </w:p>
          <w:p w:rsidR="00000000" w:rsidDel="00000000" w:rsidP="00000000" w:rsidRDefault="00000000" w:rsidRPr="00000000" w14:paraId="00000161">
            <w:pPr>
              <w:numPr>
                <w:ilvl w:val="0"/>
                <w:numId w:val="1"/>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Evidence of implementation of corrective measures identified by the UN partner entity, including capacity strengthening of staff.</w:t>
            </w:r>
          </w:p>
          <w:p w:rsidR="00000000" w:rsidDel="00000000" w:rsidP="00000000" w:rsidRDefault="00000000" w:rsidRPr="00000000" w14:paraId="00000162">
            <w:pPr>
              <w:numPr>
                <w:ilvl w:val="0"/>
                <w:numId w:val="1"/>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Specific measures to identify and reduce risks of SEA in programme delivery.</w:t>
            </w:r>
          </w:p>
          <w:p w:rsidR="00000000" w:rsidDel="00000000" w:rsidP="00000000" w:rsidRDefault="00000000" w:rsidRPr="00000000" w14:paraId="00000163">
            <w:pPr>
              <w:numPr>
                <w:ilvl w:val="0"/>
                <w:numId w:val="1"/>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p w:rsidR="00000000" w:rsidDel="00000000" w:rsidP="00000000" w:rsidRDefault="00000000" w:rsidRPr="00000000" w14:paraId="00000164">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65">
      <w:pPr>
        <w:rPr>
          <w:rFonts w:ascii="Times New Roman" w:cs="Times New Roman" w:eastAsia="Times New Roman" w:hAnsi="Times New Roman"/>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Arial Unicode MS"/>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tabs>
        <w:tab w:val="center" w:pos="4680"/>
        <w:tab w:val="right" w:pos="9360"/>
      </w:tabs>
      <w:spacing w:after="70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Associated personnel include sub-contractors, consultants, interns or volunteers and others associated with or working on behalf of the Partner.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2">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3">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6">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7">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8">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9">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both"/>
    </w:pPr>
    <w:rPr>
      <w:b w:val="1"/>
      <w:color w:val="2e75b5"/>
      <w:sz w:val="22"/>
      <w:szCs w:val="22"/>
    </w:rPr>
  </w:style>
  <w:style w:type="paragraph" w:styleId="Heading2">
    <w:name w:val="heading 2"/>
    <w:basedOn w:val="Normal"/>
    <w:next w:val="Normal"/>
    <w:pPr>
      <w:keepNext w:val="1"/>
      <w:keepLines w:val="1"/>
      <w:spacing w:before="40" w:lineRule="auto"/>
      <w:jc w:val="both"/>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tabs>
        <w:tab w:val="left" w:pos="426"/>
      </w:tabs>
      <w:spacing w:after="240" w:before="480" w:lineRule="auto"/>
      <w:ind w:left="142" w:hanging="142"/>
    </w:pPr>
    <w:rPr>
      <w:rFonts w:ascii="Arial Bold" w:cs="Arial Bold" w:eastAsia="Arial Bold" w:hAnsi="Arial Bold"/>
      <w:b w:val="1"/>
      <w:color w:val="0099ff"/>
      <w:sz w:val="24"/>
      <w:szCs w:val="24"/>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40"/>
      <w:jc w:val="both"/>
      <w:outlineLvl w:val="0"/>
    </w:pPr>
    <w:rPr>
      <w:b w:val="1"/>
      <w:color w:val="2e75b5"/>
      <w:sz w:val="22"/>
      <w:szCs w:val="22"/>
    </w:rPr>
  </w:style>
  <w:style w:type="paragraph" w:styleId="Heading2">
    <w:name w:val="heading 2"/>
    <w:basedOn w:val="Normal"/>
    <w:next w:val="Normal"/>
    <w:uiPriority w:val="9"/>
    <w:semiHidden w:val="1"/>
    <w:unhideWhenUsed w:val="1"/>
    <w:qFormat w:val="1"/>
    <w:pPr>
      <w:keepNext w:val="1"/>
      <w:keepLines w:val="1"/>
      <w:spacing w:before="40"/>
      <w:jc w:val="both"/>
      <w:outlineLvl w:val="1"/>
    </w:pPr>
    <w:rPr>
      <w:rFonts w:ascii="Calibri" w:cs="Calibri" w:eastAsia="Calibri" w:hAnsi="Calibri"/>
      <w:color w:val="2e75b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tabs>
        <w:tab w:val="left" w:pos="426"/>
      </w:tabs>
      <w:spacing w:after="240" w:before="480"/>
      <w:ind w:left="142" w:hanging="142"/>
    </w:pPr>
    <w:rPr>
      <w:rFonts w:ascii="Arial Bold" w:cs="Arial Bold" w:eastAsia="Arial Bold" w:hAnsi="Arial Bold"/>
      <w:b w:val="1"/>
      <w:color w:val="0099ff"/>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contextualSpacing w:val="1"/>
    </w:pPr>
    <w:tblPr>
      <w:tblStyleRowBandSize w:val="1"/>
      <w:tblStyleColBandSize w:val="1"/>
      <w:tblCellMar>
        <w:left w:w="115.0" w:type="dxa"/>
        <w:right w:w="115.0" w:type="dxa"/>
      </w:tblCellMar>
    </w:tblPr>
  </w:style>
  <w:style w:type="table" w:styleId="a1" w:customStyle="1">
    <w:basedOn w:val="TableNormal"/>
    <w:pPr>
      <w:contextualSpacing w:val="1"/>
    </w:pPr>
    <w:tblPr>
      <w:tblStyleRowBandSize w:val="1"/>
      <w:tblStyleColBandSize w:val="1"/>
      <w:tblCellMar>
        <w:left w:w="115.0" w:type="dxa"/>
        <w:right w:w="115.0" w:type="dxa"/>
      </w:tblCellMar>
    </w:tblPr>
  </w:style>
  <w:style w:type="table" w:styleId="a2" w:customStyle="1">
    <w:basedOn w:val="TableNormal"/>
    <w:pPr>
      <w:contextualSpacing w:val="1"/>
    </w:pPr>
    <w:tblPr>
      <w:tblStyleRowBandSize w:val="1"/>
      <w:tblStyleColBandSize w:val="1"/>
      <w:tblCellMar>
        <w:left w:w="115.0" w:type="dxa"/>
        <w:right w:w="115.0" w:type="dxa"/>
      </w:tblCellMar>
    </w:tblPr>
  </w:style>
  <w:style w:type="table" w:styleId="a3" w:customStyle="1">
    <w:basedOn w:val="TableNormal"/>
    <w:tblPr>
      <w:tblStyleRowBandSize w:val="1"/>
      <w:tblStyleColBandSize w:val="1"/>
    </w:tblPr>
  </w:style>
  <w:style w:type="table" w:styleId="a4" w:customStyle="1">
    <w:basedOn w:val="TableNormal"/>
    <w:pPr>
      <w:contextualSpacing w:val="1"/>
    </w:pPr>
    <w:tblPr>
      <w:tblStyleRowBandSize w:val="1"/>
      <w:tblStyleColBandSize w:val="1"/>
      <w:tblCellMar>
        <w:left w:w="115.0" w:type="dxa"/>
        <w:right w:w="115.0" w:type="dxa"/>
      </w:tblCellMar>
    </w:tblPr>
  </w:style>
  <w:style w:type="table" w:styleId="a5" w:customStyle="1">
    <w:basedOn w:val="TableNormal"/>
    <w:pPr>
      <w:contextualSpacing w:val="1"/>
    </w:pPr>
    <w:tblPr>
      <w:tblStyleRowBandSize w:val="1"/>
      <w:tblStyleColBandSize w:val="1"/>
      <w:tblCellMar>
        <w:left w:w="115.0" w:type="dxa"/>
        <w:right w:w="115.0" w:type="dxa"/>
      </w:tblCellMar>
    </w:tblPr>
  </w:style>
  <w:style w:type="table" w:styleId="a6" w:customStyle="1">
    <w:basedOn w:val="TableNormal"/>
    <w:pPr>
      <w:contextualSpacing w:val="1"/>
    </w:pPr>
    <w:tblPr>
      <w:tblStyleRowBandSize w:val="1"/>
      <w:tblStyleColBandSize w:val="1"/>
      <w:tblCellMar>
        <w:left w:w="115.0" w:type="dxa"/>
        <w:right w:w="115.0" w:type="dxa"/>
      </w:tblCellMar>
    </w:tblPr>
  </w:style>
  <w:style w:type="table" w:styleId="a7" w:customStyle="1">
    <w:basedOn w:val="TableNormal"/>
    <w:pPr>
      <w:contextualSpacing w:val="1"/>
    </w:pPr>
    <w:tblPr>
      <w:tblStyleRowBandSize w:val="1"/>
      <w:tblStyleColBandSize w:val="1"/>
      <w:tblCellMar>
        <w:left w:w="115.0" w:type="dxa"/>
        <w:right w:w="115.0" w:type="dxa"/>
      </w:tblCellMar>
    </w:tblPr>
  </w:style>
  <w:style w:type="table" w:styleId="a8" w:customStyle="1">
    <w:basedOn w:val="TableNormal"/>
    <w:pPr>
      <w:contextualSpacing w:val="1"/>
    </w:pPr>
    <w:tblPr>
      <w:tblStyleRowBandSize w:val="1"/>
      <w:tblStyleColBandSize w:val="1"/>
      <w:tblCellMar>
        <w:left w:w="115.0" w:type="dxa"/>
        <w:right w:w="115.0" w:type="dxa"/>
      </w:tblCellMar>
    </w:tblPr>
  </w:style>
  <w:style w:type="table" w:styleId="a9" w:customStyle="1">
    <w:basedOn w:val="TableNormal"/>
    <w:pPr>
      <w:contextualSpacing w:val="1"/>
    </w:pPr>
    <w:tblPr>
      <w:tblStyleRowBandSize w:val="1"/>
      <w:tblStyleColBandSize w:val="1"/>
      <w:tblCellMar>
        <w:left w:w="115.0" w:type="dxa"/>
        <w:right w:w="115.0" w:type="dxa"/>
      </w:tblCellMar>
    </w:tblPr>
  </w:style>
  <w:style w:type="table" w:styleId="aa" w:customStyle="1">
    <w:basedOn w:val="TableNormal"/>
    <w:pPr>
      <w:contextualSpacing w:val="1"/>
    </w:pPr>
    <w:tblPr>
      <w:tblStyleRowBandSize w:val="1"/>
      <w:tblStyleColBandSize w:val="1"/>
      <w:tblCellMar>
        <w:left w:w="115.0" w:type="dxa"/>
        <w:right w:w="115.0" w:type="dxa"/>
      </w:tblCellMar>
    </w:tblPr>
  </w:style>
  <w:style w:type="table" w:styleId="ab" w:customStyle="1">
    <w:basedOn w:val="TableNormal"/>
    <w:pPr>
      <w:contextualSpacing w:val="1"/>
    </w:pPr>
    <w:tblPr>
      <w:tblStyleRowBandSize w:val="1"/>
      <w:tblStyleColBandSize w:val="1"/>
      <w:tblCellMar>
        <w:left w:w="115.0" w:type="dxa"/>
        <w:right w:w="115.0" w:type="dxa"/>
      </w:tblCellMar>
    </w:tblPr>
  </w:style>
  <w:style w:type="table" w:styleId="ac" w:customStyle="1">
    <w:basedOn w:val="TableNormal"/>
    <w:pPr>
      <w:contextualSpacing w:val="1"/>
    </w:pPr>
    <w:tblPr>
      <w:tblStyleRowBandSize w:val="1"/>
      <w:tblStyleColBandSize w:val="1"/>
      <w:tblCellMar>
        <w:left w:w="115.0" w:type="dxa"/>
        <w:right w:w="115.0" w:type="dxa"/>
      </w:tblCellMar>
    </w:tblPr>
  </w:style>
  <w:style w:type="table" w:styleId="ad" w:customStyle="1">
    <w:basedOn w:val="TableNormal"/>
    <w:pPr>
      <w:contextualSpacing w:val="1"/>
    </w:pPr>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243F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243FD"/>
    <w:rPr>
      <w:rFonts w:ascii="Segoe UI" w:cs="Segoe UI" w:hAnsi="Segoe UI"/>
      <w:sz w:val="18"/>
      <w:szCs w:val="18"/>
    </w:rPr>
  </w:style>
  <w:style w:type="character" w:styleId="CommentReference">
    <w:name w:val="annotation reference"/>
    <w:basedOn w:val="DefaultParagraphFont"/>
    <w:uiPriority w:val="99"/>
    <w:semiHidden w:val="1"/>
    <w:unhideWhenUsed w:val="1"/>
    <w:rsid w:val="001243FD"/>
    <w:rPr>
      <w:sz w:val="16"/>
      <w:szCs w:val="16"/>
    </w:rPr>
  </w:style>
  <w:style w:type="paragraph" w:styleId="CommentText">
    <w:name w:val="annotation text"/>
    <w:basedOn w:val="Normal"/>
    <w:link w:val="CommentTextChar"/>
    <w:uiPriority w:val="99"/>
    <w:unhideWhenUsed w:val="1"/>
    <w:rsid w:val="001243FD"/>
  </w:style>
  <w:style w:type="character" w:styleId="CommentTextChar" w:customStyle="1">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val="1"/>
    <w:unhideWhenUsed w:val="1"/>
    <w:rsid w:val="001243FD"/>
    <w:rPr>
      <w:b w:val="1"/>
      <w:bCs w:val="1"/>
    </w:rPr>
  </w:style>
  <w:style w:type="character" w:styleId="CommentSubjectChar" w:customStyle="1">
    <w:name w:val="Comment Subject Char"/>
    <w:basedOn w:val="CommentTextChar"/>
    <w:link w:val="CommentSubject"/>
    <w:uiPriority w:val="99"/>
    <w:semiHidden w:val="1"/>
    <w:rsid w:val="001243FD"/>
    <w:rPr>
      <w:b w:val="1"/>
      <w:bCs w:val="1"/>
    </w:rPr>
  </w:style>
  <w:style w:type="paragraph" w:styleId="Header">
    <w:name w:val="header"/>
    <w:basedOn w:val="Normal"/>
    <w:link w:val="HeaderChar"/>
    <w:uiPriority w:val="99"/>
    <w:unhideWhenUsed w:val="1"/>
    <w:rsid w:val="00D6471E"/>
    <w:pPr>
      <w:tabs>
        <w:tab w:val="center" w:pos="4680"/>
        <w:tab w:val="right" w:pos="9360"/>
      </w:tabs>
    </w:pPr>
  </w:style>
  <w:style w:type="character" w:styleId="HeaderChar" w:customStyle="1">
    <w:name w:val="Header Char"/>
    <w:basedOn w:val="DefaultParagraphFont"/>
    <w:link w:val="Header"/>
    <w:uiPriority w:val="99"/>
    <w:rsid w:val="00D6471E"/>
  </w:style>
  <w:style w:type="paragraph" w:styleId="Footer">
    <w:name w:val="footer"/>
    <w:basedOn w:val="Normal"/>
    <w:link w:val="FooterChar"/>
    <w:uiPriority w:val="99"/>
    <w:unhideWhenUsed w:val="1"/>
    <w:rsid w:val="00D6471E"/>
    <w:pPr>
      <w:tabs>
        <w:tab w:val="center" w:pos="4680"/>
        <w:tab w:val="right" w:pos="9360"/>
      </w:tabs>
    </w:pPr>
  </w:style>
  <w:style w:type="character" w:styleId="FooterChar" w:customStyle="1">
    <w:name w:val="Footer Char"/>
    <w:basedOn w:val="DefaultParagraphFont"/>
    <w:link w:val="Footer"/>
    <w:uiPriority w:val="99"/>
    <w:rsid w:val="00D6471E"/>
  </w:style>
  <w:style w:type="table" w:styleId="TableGrid">
    <w:name w:val="Table Grid"/>
    <w:basedOn w:val="TableNormal"/>
    <w:uiPriority w:val="39"/>
    <w:rsid w:val="00D619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List_Paragraph,Report Para"/>
    <w:basedOn w:val="Normal"/>
    <w:link w:val="ListParagraphChar"/>
    <w:uiPriority w:val="34"/>
    <w:qFormat w:val="1"/>
    <w:rsid w:val="006C5022"/>
    <w:pPr>
      <w:ind w:left="720"/>
      <w:contextualSpacing w:val="1"/>
    </w:pPr>
  </w:style>
  <w:style w:type="character" w:styleId="ListParagraphChar" w:customStyle="1">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val="1"/>
    <w:locked w:val="1"/>
    <w:rsid w:val="00A9161C"/>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ED11BF"/>
    <w:rPr>
      <w:color w:val="0563c1" w:themeColor="hyperlink"/>
      <w:u w:val="single"/>
    </w:rPr>
  </w:style>
  <w:style w:type="paragraph" w:styleId="NormalWeb">
    <w:name w:val="Normal (Web)"/>
    <w:basedOn w:val="Normal"/>
    <w:uiPriority w:val="99"/>
    <w:unhideWhenUsed w:val="1"/>
    <w:rsid w:val="00F93B36"/>
    <w:pPr>
      <w:spacing w:after="100" w:afterAutospacing="1" w:before="100" w:beforeAutospacing="1"/>
    </w:pPr>
    <w:rPr>
      <w:rFonts w:ascii="Times New Roman" w:cs="Times New Roman" w:eastAsia="Times New Roman" w:hAnsi="Times New Roman"/>
      <w:sz w:val="24"/>
      <w:szCs w:val="24"/>
    </w:rPr>
  </w:style>
  <w:style w:type="character" w:styleId="UnresolvedMention1" w:customStyle="1">
    <w:name w:val="Unresolved Mention1"/>
    <w:basedOn w:val="DefaultParagraphFont"/>
    <w:uiPriority w:val="99"/>
    <w:semiHidden w:val="1"/>
    <w:unhideWhenUsed w:val="1"/>
    <w:rsid w:val="0047128D"/>
    <w:rPr>
      <w:color w:val="605e5c"/>
      <w:shd w:color="auto" w:fill="e1dfdd" w:val="clear"/>
    </w:rPr>
  </w:style>
  <w:style w:type="paragraph" w:styleId="Revision">
    <w:name w:val="Revision"/>
    <w:hidden w:val="1"/>
    <w:uiPriority w:val="99"/>
    <w:semiHidden w:val="1"/>
    <w:rsid w:val="00844270"/>
  </w:style>
  <w:style w:type="character" w:styleId="FootnoteReference">
    <w:name w:val="footnote reference"/>
    <w:basedOn w:val="DefaultParagraphFont"/>
    <w:uiPriority w:val="99"/>
    <w:semiHidden w:val="1"/>
    <w:unhideWhenUsed w:val="1"/>
    <w:rsid w:val="007A1890"/>
    <w:rPr>
      <w:vertAlign w:val="superscript"/>
    </w:rPr>
  </w:style>
  <w:style w:type="paragraph" w:styleId="APECFormHeadingA" w:customStyle="1">
    <w:name w:val="APEC Form Heading A."/>
    <w:basedOn w:val="Normal"/>
    <w:qFormat w:val="1"/>
    <w:rsid w:val="007A1890"/>
    <w:pPr>
      <w:numPr>
        <w:numId w:val="10"/>
      </w:numPr>
      <w:tabs>
        <w:tab w:val="left" w:pos="360"/>
        <w:tab w:val="left" w:pos="5760"/>
      </w:tabs>
      <w:spacing w:after="120" w:before="60" w:line="300" w:lineRule="atLeast"/>
    </w:pPr>
    <w:rPr>
      <w:rFonts w:cs="Times New Roman" w:eastAsia="PMingLiU"/>
      <w:b w:val="1"/>
      <w:bCs w:val="1"/>
      <w:szCs w:val="22"/>
      <w:lang w:val="en-GB"/>
    </w:r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 w:type="table" w:styleId="Table3">
    <w:basedOn w:val="TableNormal"/>
    <w:pPr/>
    <w:tblPr>
      <w:tblStyleRowBandSize w:val="1"/>
      <w:tblStyleColBandSize w:val="1"/>
      <w:tblCellMar>
        <w:top w:w="0.0" w:type="dxa"/>
        <w:left w:w="115.0" w:type="dxa"/>
        <w:bottom w:w="0.0" w:type="dxa"/>
        <w:right w:w="115.0" w:type="dxa"/>
      </w:tblCellMar>
    </w:tblPr>
  </w:style>
  <w:style w:type="table" w:styleId="Table4">
    <w:basedOn w:val="TableNormal"/>
    <w:pPr/>
    <w:tblPr>
      <w:tblStyleRowBandSize w:val="1"/>
      <w:tblStyleColBandSize w:val="1"/>
      <w:tblCellMar>
        <w:top w:w="0.0" w:type="dxa"/>
        <w:left w:w="115.0" w:type="dxa"/>
        <w:bottom w:w="0.0" w:type="dxa"/>
        <w:right w:w="115.0" w:type="dxa"/>
      </w:tblCellMar>
    </w:tblPr>
  </w:style>
  <w:style w:type="table" w:styleId="Table5">
    <w:basedOn w:val="TableNormal"/>
    <w:pPr/>
    <w:tblPr>
      <w:tblStyleRowBandSize w:val="1"/>
      <w:tblStyleColBandSize w:val="1"/>
      <w:tblCellMar>
        <w:top w:w="0.0" w:type="dxa"/>
        <w:left w:w="115.0" w:type="dxa"/>
        <w:bottom w:w="0.0" w:type="dxa"/>
        <w:right w:w="115.0" w:type="dxa"/>
      </w:tblCellMar>
    </w:tblPr>
  </w:style>
  <w:style w:type="table" w:styleId="Table6">
    <w:basedOn w:val="TableNormal"/>
    <w:pPr/>
    <w:tblPr>
      <w:tblStyleRowBandSize w:val="1"/>
      <w:tblStyleColBandSize w:val="1"/>
      <w:tblCellMar>
        <w:top w:w="0.0" w:type="dxa"/>
        <w:left w:w="115.0" w:type="dxa"/>
        <w:bottom w:w="0.0" w:type="dxa"/>
        <w:right w:w="115.0" w:type="dxa"/>
      </w:tblCellMar>
    </w:tblPr>
  </w:style>
  <w:style w:type="table" w:styleId="Table7">
    <w:basedOn w:val="TableNormal"/>
    <w:pPr/>
    <w:tblPr>
      <w:tblStyleRowBandSize w:val="1"/>
      <w:tblStyleColBandSize w:val="1"/>
      <w:tblCellMar>
        <w:top w:w="0.0" w:type="dxa"/>
        <w:left w:w="115.0" w:type="dxa"/>
        <w:bottom w:w="0.0" w:type="dxa"/>
        <w:right w:w="115.0" w:type="dxa"/>
      </w:tblCellMar>
    </w:tblPr>
  </w:style>
  <w:style w:type="table" w:styleId="Table8">
    <w:basedOn w:val="TableNormal"/>
    <w:pPr/>
    <w:tblPr>
      <w:tblStyleRowBandSize w:val="1"/>
      <w:tblStyleColBandSize w:val="1"/>
      <w:tblCellMar>
        <w:top w:w="0.0" w:type="dxa"/>
        <w:left w:w="115.0" w:type="dxa"/>
        <w:bottom w:w="0.0" w:type="dxa"/>
        <w:right w:w="115.0" w:type="dxa"/>
      </w:tblCellMar>
    </w:tblPr>
  </w:style>
  <w:style w:type="table" w:styleId="Table9">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ndocs.org/ST/SGB/2003/13" TargetMode="External"/><Relationship Id="rId10" Type="http://schemas.openxmlformats.org/officeDocument/2006/relationships/hyperlink" Target="https://docs.google.com/spreadsheets/d/1HF8Hl25ITdHclLiELN0CpXOW_Tl_lGnZc48RtvFJA7g/edit?usp=sharing"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partnerportal.org"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unfpa.org/sites/default/files/admin-resource/Working_with_UNFPA_Key_information_for_IP_on_PSEA_Assessment_Nov20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5NegS0sE91bPCUPRVJq1e7uyfA==">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2022-08-26T04:21:00Z</dcterms:created>
  <dc:creator>Nicole Kim</dc:creator>
</cp:coreProperties>
</file>